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F8" w:rsidRDefault="00962EF8" w:rsidP="00962EF8">
      <w:pPr>
        <w:ind w:left="-426"/>
      </w:pPr>
      <w:bookmarkStart w:id="0" w:name="_GoBack"/>
      <w:bookmarkEnd w:id="0"/>
    </w:p>
    <w:p w:rsidR="00962EF8" w:rsidRDefault="00962EF8" w:rsidP="00962EF8">
      <w:pPr>
        <w:ind w:left="-426"/>
      </w:pPr>
    </w:p>
    <w:p w:rsidR="00962EF8" w:rsidRDefault="00962EF8" w:rsidP="00962EF8">
      <w:pPr>
        <w:ind w:left="-426"/>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27"/>
      </w:tblGrid>
      <w:tr w:rsidR="00051861" w:rsidTr="00224BEA">
        <w:trPr>
          <w:trHeight w:val="1701"/>
        </w:trPr>
        <w:tc>
          <w:tcPr>
            <w:tcW w:w="10127" w:type="dxa"/>
            <w:tcBorders>
              <w:top w:val="nil"/>
              <w:left w:val="nil"/>
              <w:bottom w:val="nil"/>
              <w:right w:val="nil"/>
            </w:tcBorders>
          </w:tcPr>
          <w:p w:rsidR="00051861" w:rsidRDefault="00051861" w:rsidP="00224BEA">
            <w:pPr>
              <w:pStyle w:val="ReportTagline"/>
            </w:pPr>
            <w:r>
              <w:rPr>
                <w:noProof/>
                <w:lang w:val="en-IE" w:eastAsia="en-IE"/>
              </w:rPr>
              <w:t xml:space="preserve">    </w:t>
            </w:r>
            <w:bookmarkStart w:id="1" w:name="BrandTagline"/>
            <w:r>
              <w:rPr>
                <w:noProof/>
                <w:lang w:val="en-IE" w:eastAsia="en-IE"/>
              </w:rPr>
              <w:t>Health Wealth Career</w:t>
            </w:r>
            <w:bookmarkEnd w:id="1"/>
          </w:p>
          <w:p w:rsidR="00051861" w:rsidRDefault="00051861" w:rsidP="00224BEA">
            <w:pPr>
              <w:pStyle w:val="ReportTitle"/>
            </w:pPr>
            <w:r>
              <w:br w:type="page"/>
            </w:r>
            <w:bookmarkStart w:id="2" w:name="ReportTitle"/>
            <w:bookmarkEnd w:id="2"/>
          </w:p>
          <w:p w:rsidR="00051861" w:rsidRDefault="00051861" w:rsidP="00224BEA">
            <w:pPr>
              <w:pStyle w:val="ClientName"/>
            </w:pPr>
            <w:bookmarkStart w:id="3" w:name="ReportSubTitle"/>
            <w:bookmarkEnd w:id="3"/>
          </w:p>
          <w:p w:rsidR="00051861" w:rsidRDefault="00051861" w:rsidP="00224BEA">
            <w:pPr>
              <w:pStyle w:val="ClientName"/>
              <w:spacing w:after="0"/>
              <w:jc w:val="center"/>
              <w:rPr>
                <w:sz w:val="36"/>
                <w:szCs w:val="36"/>
              </w:rPr>
            </w:pPr>
          </w:p>
          <w:p w:rsidR="00051861" w:rsidRDefault="00051861" w:rsidP="00224BEA">
            <w:pPr>
              <w:pStyle w:val="ClientName"/>
              <w:spacing w:after="0"/>
              <w:jc w:val="center"/>
              <w:rPr>
                <w:sz w:val="36"/>
                <w:szCs w:val="36"/>
              </w:rPr>
            </w:pPr>
          </w:p>
          <w:p w:rsidR="00051861" w:rsidRDefault="00051861" w:rsidP="00224BEA">
            <w:pPr>
              <w:pStyle w:val="ClientName"/>
              <w:spacing w:after="0"/>
              <w:jc w:val="center"/>
              <w:rPr>
                <w:sz w:val="36"/>
                <w:szCs w:val="36"/>
              </w:rPr>
            </w:pPr>
          </w:p>
          <w:p w:rsidR="00051861" w:rsidRDefault="00051861" w:rsidP="00224BEA">
            <w:pPr>
              <w:pStyle w:val="ClientName"/>
              <w:spacing w:after="0"/>
              <w:jc w:val="center"/>
              <w:rPr>
                <w:sz w:val="36"/>
                <w:szCs w:val="36"/>
              </w:rPr>
            </w:pPr>
          </w:p>
          <w:p w:rsidR="00051861" w:rsidRPr="00BD376E" w:rsidRDefault="00051861" w:rsidP="00224BEA">
            <w:pPr>
              <w:pStyle w:val="ClientName"/>
              <w:spacing w:after="0"/>
              <w:jc w:val="center"/>
              <w:rPr>
                <w:sz w:val="36"/>
                <w:szCs w:val="36"/>
              </w:rPr>
            </w:pPr>
            <w:r w:rsidRPr="00BD376E">
              <w:rPr>
                <w:sz w:val="36"/>
                <w:szCs w:val="36"/>
              </w:rPr>
              <w:t>MERCER DELEGATED SOLUTIONS EUROPE</w:t>
            </w:r>
          </w:p>
          <w:p w:rsidR="00051861" w:rsidRDefault="00051861" w:rsidP="00224BEA">
            <w:pPr>
              <w:pStyle w:val="ClientName"/>
              <w:spacing w:after="0"/>
              <w:jc w:val="center"/>
              <w:rPr>
                <w:sz w:val="36"/>
                <w:szCs w:val="36"/>
              </w:rPr>
            </w:pPr>
          </w:p>
          <w:p w:rsidR="00051861" w:rsidRDefault="00051861" w:rsidP="00224BEA">
            <w:pPr>
              <w:pStyle w:val="ClientName"/>
              <w:spacing w:after="0"/>
              <w:jc w:val="center"/>
              <w:rPr>
                <w:sz w:val="36"/>
                <w:szCs w:val="36"/>
              </w:rPr>
            </w:pPr>
          </w:p>
          <w:p w:rsidR="00051861" w:rsidRPr="00BD376E" w:rsidRDefault="00051861" w:rsidP="00224BEA">
            <w:pPr>
              <w:pStyle w:val="ClientName"/>
              <w:spacing w:after="0"/>
              <w:jc w:val="center"/>
              <w:rPr>
                <w:sz w:val="36"/>
                <w:szCs w:val="36"/>
              </w:rPr>
            </w:pPr>
            <w:r w:rsidRPr="00BD376E">
              <w:rPr>
                <w:sz w:val="36"/>
                <w:szCs w:val="36"/>
              </w:rPr>
              <w:t>PRIVACY STATEMENT</w:t>
            </w:r>
          </w:p>
          <w:p w:rsidR="00051861" w:rsidRPr="00272FD9" w:rsidRDefault="00051861" w:rsidP="00224BEA">
            <w:pPr>
              <w:pStyle w:val="ReportSubtitle"/>
            </w:pPr>
            <w:bookmarkStart w:id="4" w:name="ClientName"/>
            <w:bookmarkEnd w:id="4"/>
          </w:p>
          <w:p w:rsidR="00051861" w:rsidRPr="00441147" w:rsidRDefault="00051861" w:rsidP="00224BEA">
            <w:bookmarkStart w:id="5" w:name="FrontSubCompany"/>
            <w:r>
              <w:t xml:space="preserve">   </w:t>
            </w:r>
            <w:bookmarkEnd w:id="5"/>
          </w:p>
        </w:tc>
      </w:tr>
    </w:tbl>
    <w:bookmarkStart w:id="6" w:name="Prism"/>
    <w:bookmarkEnd w:id="6"/>
    <w:p w:rsidR="00051861" w:rsidRPr="00283805" w:rsidRDefault="00051861" w:rsidP="00051861">
      <w:pPr>
        <w:rPr>
          <w:sz w:val="16"/>
          <w:szCs w:val="16"/>
        </w:rPr>
      </w:pPr>
      <w:r>
        <w:rPr>
          <w:noProof/>
          <w:lang w:eastAsia="en-GB"/>
        </w:rPr>
        <mc:AlternateContent>
          <mc:Choice Requires="wpg">
            <w:drawing>
              <wp:anchor distT="0" distB="0" distL="114300" distR="114300" simplePos="0" relativeHeight="251661312" behindDoc="1" locked="0" layoutInCell="0" allowOverlap="1" wp14:anchorId="59459A75" wp14:editId="5E4369C5">
                <wp:simplePos x="0" y="0"/>
                <wp:positionH relativeFrom="page">
                  <wp:align>right</wp:align>
                </wp:positionH>
                <wp:positionV relativeFrom="page">
                  <wp:posOffset>605469</wp:posOffset>
                </wp:positionV>
                <wp:extent cx="7810500" cy="10010775"/>
                <wp:effectExtent l="0" t="0" r="0" b="9525"/>
                <wp:wrapNone/>
                <wp:docPr id="11" name="MMCPris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810500" cy="10010775"/>
                          <a:chOff x="0" y="0"/>
                          <a:chExt cx="11685072" cy="14970711"/>
                        </a:xfrm>
                      </wpg:grpSpPr>
                      <wps:wsp>
                        <wps:cNvPr id="2" name="MMCPrismCoverAnchorTriangle1"/>
                        <wps:cNvSpPr/>
                        <wps:spPr>
                          <a:xfrm>
                            <a:off x="0" y="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alpha val="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MMCPrismCoverAnchorTriangle2"/>
                        <wps:cNvSpPr/>
                        <wps:spPr>
                          <a:xfrm>
                            <a:off x="0" y="11986211"/>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alpha val="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MMCPrismCoverAnchorTriangle3"/>
                        <wps:cNvSpPr/>
                        <wps:spPr>
                          <a:xfrm>
                            <a:off x="8223776" y="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alpha val="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MMCPrismCoverAnchorTriangle4"/>
                        <wps:cNvSpPr/>
                        <wps:spPr>
                          <a:xfrm>
                            <a:off x="8223776" y="11986211"/>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alpha val="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MMCPrismTriangle1"/>
                        <wps:cNvSpPr/>
                        <wps:spPr>
                          <a:xfrm>
                            <a:off x="8252897" y="11986211"/>
                            <a:ext cx="3432175" cy="2984500"/>
                          </a:xfrm>
                          <a:prstGeom prst="triangle">
                            <a:avLst/>
                          </a:prstGeom>
                          <a:solidFill>
                            <a:srgbClr val="A6E2E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MMCPrismTriangle2"/>
                        <wps:cNvSpPr/>
                        <wps:spPr>
                          <a:xfrm>
                            <a:off x="6534757" y="9004219"/>
                            <a:ext cx="3432175" cy="2984500"/>
                          </a:xfrm>
                          <a:prstGeom prst="triangle">
                            <a:avLst/>
                          </a:prstGeom>
                          <a:solidFill>
                            <a:srgbClr val="006D9E"/>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MMCPrismTriangle3"/>
                        <wps:cNvSpPr/>
                        <wps:spPr>
                          <a:xfrm>
                            <a:off x="8252897" y="6022227"/>
                            <a:ext cx="3432175" cy="2984500"/>
                          </a:xfrm>
                          <a:prstGeom prst="triangle">
                            <a:avLst/>
                          </a:prstGeom>
                          <a:solidFill>
                            <a:srgbClr val="A6E2E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MMCPrismTriangle4"/>
                        <wps:cNvSpPr/>
                        <wps:spPr>
                          <a:xfrm flipV="1">
                            <a:off x="6534757" y="6022227"/>
                            <a:ext cx="3432175" cy="2984500"/>
                          </a:xfrm>
                          <a:prstGeom prst="triangle">
                            <a:avLst/>
                          </a:prstGeom>
                          <a:solidFill>
                            <a:srgbClr val="D9D9D9"/>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MMCPrismTriangle5"/>
                        <wps:cNvSpPr/>
                        <wps:spPr>
                          <a:xfrm>
                            <a:off x="8251825" y="50800"/>
                            <a:ext cx="3432175" cy="2984500"/>
                          </a:xfrm>
                          <a:prstGeom prst="triangle">
                            <a:avLst/>
                          </a:prstGeom>
                          <a:solidFill>
                            <a:srgbClr val="006D9E"/>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95C557" id="MMCPrism" o:spid="_x0000_s1026" style="position:absolute;margin-left:563.8pt;margin-top:47.65pt;width:615pt;height:788.25pt;z-index:-251655168;mso-position-horizontal:right;mso-position-horizontal-relative:page;mso-position-vertical-relative:page;mso-width-relative:margin;mso-height-relative:margin" coordsize="116850,149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" o:allowincell="f">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MMCPrismCoverAnchorTriangle1" o:spid="_x0000_s1027" type="#_x0000_t5" style="position:absolute;width:34321;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" filled="f" fillcolor="#5b9bd5 [3204]" stroked="f" strokecolor="#1f4d78 [1604]" strokeweight="2pt">
                  <v:stroke opacity="0" joinstyle="round"/>
                </v:shape>
                <v:shape id="MMCPrismCoverAnchorTriangle2" o:spid="_x0000_s1028" type="#_x0000_t5" style="position:absolute;top:119862;width:34321;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" filled="f" fillcolor="#5b9bd5 [3204]" stroked="f" strokecolor="#1f4d78 [1604]" strokeweight="2pt">
                  <v:stroke opacity="0" joinstyle="round"/>
                </v:shape>
                <v:shape id="MMCPrismCoverAnchorTriangle3" o:spid="_x0000_s1029" type="#_x0000_t5" style="position:absolute;left:82237;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" filled="f" fillcolor="#5b9bd5 [3204]" stroked="f" strokecolor="#1f4d78 [1604]" strokeweight="2pt">
                  <v:stroke opacity="0" joinstyle="round"/>
                </v:shape>
                <v:shape id="MMCPrismCoverAnchorTriangle4" o:spid="_x0000_s1030" type="#_x0000_t5" style="position:absolute;left:82237;top:119862;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" filled="f" fillcolor="#5b9bd5 [3204]" stroked="f" strokecolor="#1f4d78 [1604]" strokeweight="2pt">
                  <v:stroke opacity="0" joinstyle="round"/>
                </v:shape>
                <v:shape id="MMCPrismTriangle1" o:spid="_x0000_s1031" type="#_x0000_t5" style="position:absolute;left:82528;top:119862;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" fillcolor="#a6e2ef" stroked="f" strokecolor="#1f4d78 [1604]" strokeweight="2pt"/>
                <v:shape id="MMCPrismTriangle2" o:spid="_x0000_s1032" type="#_x0000_t5" style="position:absolute;left:65347;top:90042;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" fillcolor="#006d9e" stroked="f" strokecolor="#1f4d78 [1604]" strokeweight="2pt"/>
                <v:shape id="MMCPrismTriangle3" o:spid="_x0000_s1033" type="#_x0000_t5" style="position:absolute;left:82528;top:60222;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" fillcolor="#a6e2ef" stroked="f" strokecolor="#1f4d78 [1604]" strokeweight="2pt"/>
                <v:shape id="MMCPrismTriangle4" o:spid="_x0000_s1034" type="#_x0000_t5" style="position:absolute;left:65347;top:60222;width:34322;height:2984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" fillcolor="#d9d9d9" stroked="f" strokecolor="#1f4d78 [1604]" strokeweight="2pt"/>
                <v:shape id="MMCPrismTriangle5" o:spid="_x0000_s1035" type="#_x0000_t5" style="position:absolute;left:82518;top:508;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" fillcolor="#006d9e" stroked="f" strokecolor="#1f4d78 [1604]" strokeweight="2pt"/>
                <w10:wrap anchorx="page" anchory="page"/>
              </v:group>
            </w:pict>
          </mc:Fallback>
        </mc:AlternateContent>
      </w:r>
    </w:p>
    <w:p w:rsidR="00051861" w:rsidRPr="00283805" w:rsidRDefault="00051861" w:rsidP="00051861"/>
    <w:p w:rsidR="00051861" w:rsidRDefault="00051861" w:rsidP="00051861"/>
    <w:p w:rsidR="00051861" w:rsidRDefault="00051861" w:rsidP="00962EF8">
      <w:pPr>
        <w:ind w:left="-426"/>
      </w:pPr>
    </w:p>
    <w:p w:rsidR="00051861" w:rsidRDefault="00051861" w:rsidP="00962EF8">
      <w:pPr>
        <w:ind w:left="-426"/>
      </w:pPr>
    </w:p>
    <w:p w:rsidR="00051861" w:rsidRDefault="00051861" w:rsidP="00962EF8">
      <w:pPr>
        <w:ind w:left="-426"/>
      </w:pPr>
    </w:p>
    <w:p w:rsidR="00051861" w:rsidRDefault="00051861" w:rsidP="00962EF8">
      <w:pPr>
        <w:ind w:left="-426"/>
      </w:pPr>
    </w:p>
    <w:p w:rsidR="00051861" w:rsidRDefault="00051861" w:rsidP="00962EF8">
      <w:pPr>
        <w:ind w:left="-426"/>
      </w:pPr>
    </w:p>
    <w:p w:rsidR="00051861" w:rsidRDefault="00051861" w:rsidP="00051861"/>
    <w:p w:rsidR="00962EF8" w:rsidRDefault="00962EF8" w:rsidP="00962EF8">
      <w:pPr>
        <w:ind w:left="-426"/>
      </w:pPr>
    </w:p>
    <w:p w:rsidR="00962EF8" w:rsidRDefault="00962EF8" w:rsidP="00962EF8">
      <w:pPr>
        <w:pStyle w:val="TOCHeading"/>
      </w:pPr>
      <w:bookmarkStart w:id="7" w:name="MMC_Contents"/>
      <w:r>
        <w:t>Contents</w:t>
      </w:r>
      <w:bookmarkEnd w:id="7"/>
      <w:r>
        <w:t xml:space="preserve"> </w:t>
      </w:r>
      <w:bookmarkStart w:id="8" w:name="TOC_Here"/>
      <w:bookmarkEnd w:id="8"/>
    </w:p>
    <w:p w:rsidR="00701A49" w:rsidRDefault="00701A49">
      <w:pPr>
        <w:pStyle w:val="TOC1"/>
        <w:rPr>
          <w:rFonts w:asciiTheme="minorHAnsi" w:eastAsiaTheme="minorEastAsia" w:hAnsiTheme="minorHAnsi" w:cstheme="minorBidi"/>
          <w:color w:val="auto"/>
          <w:szCs w:val="22"/>
          <w:lang w:eastAsia="en-GB"/>
        </w:rPr>
      </w:pPr>
      <w:r>
        <w:fldChar w:fldCharType="begin"/>
      </w:r>
      <w:r>
        <w:instrText xml:space="preserve"> TOC \o "1-2" </w:instrText>
      </w:r>
      <w:r>
        <w:fldChar w:fldCharType="separate"/>
      </w:r>
      <w:r>
        <w:t>Introduction</w:t>
      </w:r>
      <w:r>
        <w:tab/>
      </w:r>
      <w:r>
        <w:fldChar w:fldCharType="begin"/>
      </w:r>
      <w:r>
        <w:instrText xml:space="preserve"> PAGEREF _Toc14860369 \h </w:instrText>
      </w:r>
      <w:r>
        <w:fldChar w:fldCharType="separate"/>
      </w:r>
      <w:r>
        <w:t>3</w:t>
      </w:r>
      <w:r>
        <w:fldChar w:fldCharType="end"/>
      </w:r>
    </w:p>
    <w:p w:rsidR="00701A49" w:rsidRDefault="00701A49">
      <w:pPr>
        <w:pStyle w:val="TOC1"/>
        <w:rPr>
          <w:rFonts w:asciiTheme="minorHAnsi" w:eastAsiaTheme="minorEastAsia" w:hAnsiTheme="minorHAnsi" w:cstheme="minorBidi"/>
          <w:color w:val="auto"/>
          <w:szCs w:val="22"/>
          <w:lang w:eastAsia="en-GB"/>
        </w:rPr>
      </w:pPr>
      <w:r>
        <w:t>Use of Personal Data and Basis of Processing</w:t>
      </w:r>
      <w:r>
        <w:tab/>
      </w:r>
      <w:r>
        <w:fldChar w:fldCharType="begin"/>
      </w:r>
      <w:r>
        <w:instrText xml:space="preserve"> PAGEREF _Toc14860370 \h </w:instrText>
      </w:r>
      <w:r>
        <w:fldChar w:fldCharType="separate"/>
      </w:r>
      <w:r>
        <w:t>4</w:t>
      </w:r>
      <w:r>
        <w:fldChar w:fldCharType="end"/>
      </w:r>
    </w:p>
    <w:p w:rsidR="00701A49" w:rsidRDefault="00701A49">
      <w:pPr>
        <w:pStyle w:val="TOC1"/>
        <w:rPr>
          <w:rFonts w:asciiTheme="minorHAnsi" w:eastAsiaTheme="minorEastAsia" w:hAnsiTheme="minorHAnsi" w:cstheme="minorBidi"/>
          <w:color w:val="auto"/>
          <w:szCs w:val="22"/>
          <w:lang w:eastAsia="en-GB"/>
        </w:rPr>
      </w:pPr>
      <w:r>
        <w:t>International Transfers</w:t>
      </w:r>
      <w:r>
        <w:tab/>
      </w:r>
      <w:r>
        <w:fldChar w:fldCharType="begin"/>
      </w:r>
      <w:r>
        <w:instrText xml:space="preserve"> PAGEREF _Toc14860371 \h </w:instrText>
      </w:r>
      <w:r>
        <w:fldChar w:fldCharType="separate"/>
      </w:r>
      <w:r>
        <w:t>6</w:t>
      </w:r>
      <w:r>
        <w:fldChar w:fldCharType="end"/>
      </w:r>
    </w:p>
    <w:p w:rsidR="00701A49" w:rsidRDefault="00701A49">
      <w:pPr>
        <w:pStyle w:val="TOC1"/>
        <w:rPr>
          <w:rFonts w:asciiTheme="minorHAnsi" w:eastAsiaTheme="minorEastAsia" w:hAnsiTheme="minorHAnsi" w:cstheme="minorBidi"/>
          <w:color w:val="auto"/>
          <w:szCs w:val="22"/>
          <w:lang w:eastAsia="en-GB"/>
        </w:rPr>
      </w:pPr>
      <w:r>
        <w:t>Sensitive Personal Data</w:t>
      </w:r>
      <w:r>
        <w:tab/>
      </w:r>
      <w:r>
        <w:fldChar w:fldCharType="begin"/>
      </w:r>
      <w:r>
        <w:instrText xml:space="preserve"> PAGEREF _Toc14860372 \h </w:instrText>
      </w:r>
      <w:r>
        <w:fldChar w:fldCharType="separate"/>
      </w:r>
      <w:r>
        <w:t>6</w:t>
      </w:r>
      <w:r>
        <w:fldChar w:fldCharType="end"/>
      </w:r>
    </w:p>
    <w:p w:rsidR="00701A49" w:rsidRDefault="00701A49">
      <w:pPr>
        <w:pStyle w:val="TOC1"/>
        <w:rPr>
          <w:rFonts w:asciiTheme="minorHAnsi" w:eastAsiaTheme="minorEastAsia" w:hAnsiTheme="minorHAnsi" w:cstheme="minorBidi"/>
          <w:color w:val="auto"/>
          <w:szCs w:val="22"/>
          <w:lang w:eastAsia="en-GB"/>
        </w:rPr>
      </w:pPr>
      <w:r>
        <w:t>Third Party Providers of Information</w:t>
      </w:r>
      <w:r>
        <w:tab/>
      </w:r>
      <w:r>
        <w:fldChar w:fldCharType="begin"/>
      </w:r>
      <w:r>
        <w:instrText xml:space="preserve"> PAGEREF _Toc14860373 \h </w:instrText>
      </w:r>
      <w:r>
        <w:fldChar w:fldCharType="separate"/>
      </w:r>
      <w:r>
        <w:t>7</w:t>
      </w:r>
      <w:r>
        <w:fldChar w:fldCharType="end"/>
      </w:r>
    </w:p>
    <w:p w:rsidR="00701A49" w:rsidRDefault="00701A49">
      <w:pPr>
        <w:pStyle w:val="TOC1"/>
        <w:rPr>
          <w:rFonts w:asciiTheme="minorHAnsi" w:eastAsiaTheme="minorEastAsia" w:hAnsiTheme="minorHAnsi" w:cstheme="minorBidi"/>
          <w:color w:val="auto"/>
          <w:szCs w:val="22"/>
          <w:lang w:eastAsia="en-GB"/>
        </w:rPr>
      </w:pPr>
      <w:r>
        <w:t>Recipients of the Personal Data</w:t>
      </w:r>
      <w:r>
        <w:tab/>
      </w:r>
      <w:r>
        <w:fldChar w:fldCharType="begin"/>
      </w:r>
      <w:r>
        <w:instrText xml:space="preserve"> PAGEREF _Toc14860374 \h </w:instrText>
      </w:r>
      <w:r>
        <w:fldChar w:fldCharType="separate"/>
      </w:r>
      <w:r>
        <w:t>7</w:t>
      </w:r>
      <w:r>
        <w:fldChar w:fldCharType="end"/>
      </w:r>
    </w:p>
    <w:p w:rsidR="00701A49" w:rsidRDefault="00701A49">
      <w:pPr>
        <w:pStyle w:val="TOC1"/>
        <w:rPr>
          <w:rFonts w:asciiTheme="minorHAnsi" w:eastAsiaTheme="minorEastAsia" w:hAnsiTheme="minorHAnsi" w:cstheme="minorBidi"/>
          <w:color w:val="auto"/>
          <w:szCs w:val="22"/>
          <w:lang w:eastAsia="en-GB"/>
        </w:rPr>
      </w:pPr>
      <w:r>
        <w:t>Updates to Personal Data</w:t>
      </w:r>
      <w:r>
        <w:tab/>
      </w:r>
      <w:r>
        <w:fldChar w:fldCharType="begin"/>
      </w:r>
      <w:r>
        <w:instrText xml:space="preserve"> PAGEREF _Toc14860375 \h </w:instrText>
      </w:r>
      <w:r>
        <w:fldChar w:fldCharType="separate"/>
      </w:r>
      <w:r>
        <w:t>7</w:t>
      </w:r>
      <w:r>
        <w:fldChar w:fldCharType="end"/>
      </w:r>
    </w:p>
    <w:p w:rsidR="00701A49" w:rsidRDefault="00701A49">
      <w:pPr>
        <w:pStyle w:val="TOC1"/>
        <w:rPr>
          <w:rFonts w:asciiTheme="minorHAnsi" w:eastAsiaTheme="minorEastAsia" w:hAnsiTheme="minorHAnsi" w:cstheme="minorBidi"/>
          <w:color w:val="auto"/>
          <w:szCs w:val="22"/>
          <w:lang w:eastAsia="en-GB"/>
        </w:rPr>
      </w:pPr>
      <w:r>
        <w:t>Retention of Personal Data</w:t>
      </w:r>
      <w:r>
        <w:tab/>
      </w:r>
      <w:r>
        <w:fldChar w:fldCharType="begin"/>
      </w:r>
      <w:r>
        <w:instrText xml:space="preserve"> PAGEREF _Toc14860376 \h </w:instrText>
      </w:r>
      <w:r>
        <w:fldChar w:fldCharType="separate"/>
      </w:r>
      <w:r>
        <w:t>8</w:t>
      </w:r>
      <w:r>
        <w:fldChar w:fldCharType="end"/>
      </w:r>
    </w:p>
    <w:p w:rsidR="00701A49" w:rsidRDefault="00701A49">
      <w:pPr>
        <w:pStyle w:val="TOC1"/>
        <w:rPr>
          <w:rFonts w:asciiTheme="minorHAnsi" w:eastAsiaTheme="minorEastAsia" w:hAnsiTheme="minorHAnsi" w:cstheme="minorBidi"/>
          <w:color w:val="auto"/>
          <w:szCs w:val="22"/>
          <w:lang w:eastAsia="en-GB"/>
        </w:rPr>
      </w:pPr>
      <w:r>
        <w:t>An Individual’s Rights in relation to Personal Data</w:t>
      </w:r>
      <w:r>
        <w:tab/>
      </w:r>
      <w:r>
        <w:fldChar w:fldCharType="begin"/>
      </w:r>
      <w:r>
        <w:instrText xml:space="preserve"> PAGEREF _Toc14860377 \h </w:instrText>
      </w:r>
      <w:r>
        <w:fldChar w:fldCharType="separate"/>
      </w:r>
      <w:r>
        <w:t>8</w:t>
      </w:r>
      <w:r>
        <w:fldChar w:fldCharType="end"/>
      </w:r>
    </w:p>
    <w:p w:rsidR="00701A49" w:rsidRDefault="00701A49">
      <w:pPr>
        <w:pStyle w:val="TOC1"/>
        <w:rPr>
          <w:rFonts w:asciiTheme="minorHAnsi" w:eastAsiaTheme="minorEastAsia" w:hAnsiTheme="minorHAnsi" w:cstheme="minorBidi"/>
          <w:color w:val="auto"/>
          <w:szCs w:val="22"/>
          <w:lang w:eastAsia="en-GB"/>
        </w:rPr>
      </w:pPr>
      <w:r>
        <w:t>Contacting Mercer</w:t>
      </w:r>
      <w:r>
        <w:tab/>
      </w:r>
      <w:r>
        <w:fldChar w:fldCharType="begin"/>
      </w:r>
      <w:r>
        <w:instrText xml:space="preserve"> PAGEREF _Toc14860378 \h </w:instrText>
      </w:r>
      <w:r>
        <w:fldChar w:fldCharType="separate"/>
      </w:r>
      <w:r>
        <w:t>9</w:t>
      </w:r>
      <w:r>
        <w:fldChar w:fldCharType="end"/>
      </w:r>
    </w:p>
    <w:p w:rsidR="00962EF8" w:rsidRDefault="00701A49" w:rsidP="00962EF8">
      <w:r>
        <w:rPr>
          <w:noProof/>
        </w:rPr>
        <w:fldChar w:fldCharType="end"/>
      </w: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051861" w:rsidRDefault="00051861" w:rsidP="00962EF8">
      <w:pPr>
        <w:ind w:left="-426"/>
      </w:pPr>
    </w:p>
    <w:p w:rsidR="00051861" w:rsidRDefault="00051861" w:rsidP="00962EF8">
      <w:pPr>
        <w:ind w:left="-426"/>
      </w:pPr>
    </w:p>
    <w:p w:rsidR="00051861" w:rsidRDefault="00051861" w:rsidP="00962EF8">
      <w:pPr>
        <w:ind w:left="-426"/>
      </w:pPr>
    </w:p>
    <w:p w:rsidR="00962EF8" w:rsidRDefault="00962EF8" w:rsidP="00962EF8">
      <w:pPr>
        <w:pStyle w:val="Heading1"/>
      </w:pPr>
      <w:bookmarkStart w:id="9" w:name="MMC_Introduction"/>
      <w:bookmarkStart w:id="10" w:name="_Toc14860369"/>
      <w:r>
        <w:lastRenderedPageBreak/>
        <w:t>Introduction</w:t>
      </w:r>
      <w:bookmarkEnd w:id="9"/>
      <w:bookmarkEnd w:id="10"/>
    </w:p>
    <w:p w:rsidR="00962EF8" w:rsidRPr="00BD376E" w:rsidRDefault="00962EF8" w:rsidP="00962EF8"/>
    <w:p w:rsidR="00962EF8" w:rsidRDefault="00962EF8" w:rsidP="00962EF8">
      <w:pPr>
        <w:pStyle w:val="NA-LEVEL1"/>
        <w:numPr>
          <w:ilvl w:val="0"/>
          <w:numId w:val="0"/>
        </w:numPr>
        <w:spacing w:after="0"/>
      </w:pPr>
      <w:bookmarkStart w:id="11" w:name="Start"/>
      <w:bookmarkEnd w:id="11"/>
      <w:r>
        <w:t>Each of MGI Funds plc, Mercer PIF Fund plc, Mercer QIF Fund plc, Mercer Global Investments Management Limited (“</w:t>
      </w:r>
      <w:r w:rsidRPr="00FB7BA6">
        <w:rPr>
          <w:b/>
        </w:rPr>
        <w:t>MGIM</w:t>
      </w:r>
      <w:r>
        <w:t>”) in respect of Mercer QIF Fund CCF (collectively the “</w:t>
      </w:r>
      <w:r w:rsidRPr="00FB7BA6">
        <w:rPr>
          <w:b/>
        </w:rPr>
        <w:t>Funds</w:t>
      </w:r>
      <w:r>
        <w:t>”) and in its capacity as management company or alternative investment fund manager to the Funds,  Mercer Global Investments Europe Limited (“</w:t>
      </w:r>
      <w:r w:rsidRPr="00D54485">
        <w:rPr>
          <w:b/>
        </w:rPr>
        <w:t>MGIE</w:t>
      </w:r>
      <w:r>
        <w:t>”), and Mercer Limited (collectively and individually (as the case may be), “</w:t>
      </w:r>
      <w:r w:rsidRPr="00FB7BA6">
        <w:rPr>
          <w:b/>
        </w:rPr>
        <w:t>Mercer</w:t>
      </w:r>
      <w:r>
        <w:t xml:space="preserve">”) will collect and process the Personal Data of natural persons who are (i) clients and prospective clients, registered shareholders, applicants for shares, beneficial owners of registered </w:t>
      </w:r>
      <w:r w:rsidRPr="000F00F1">
        <w:t>s</w:t>
      </w:r>
      <w:r>
        <w:t xml:space="preserve">hareholders and applicants for </w:t>
      </w:r>
      <w:r w:rsidRPr="000F00F1">
        <w:t>s</w:t>
      </w:r>
      <w:r>
        <w:t xml:space="preserve">hares, personal representatives, financial advisors, directors, officers, employees, agents, trustees and / or authorised signatories of registered </w:t>
      </w:r>
      <w:r w:rsidRPr="000F00F1">
        <w:t>s</w:t>
      </w:r>
      <w:r>
        <w:t xml:space="preserve">hareholders and applicants for </w:t>
      </w:r>
      <w:r w:rsidRPr="000F00F1">
        <w:t>s</w:t>
      </w:r>
      <w:r>
        <w:t xml:space="preserve">hares in the Funds and / or (ii) the directors, officers, employees, agents, representatives and personnel of clients of and service providers to Mercer </w:t>
      </w:r>
      <w:r w:rsidRPr="00DD77C2">
        <w:t>(“</w:t>
      </w:r>
      <w:r w:rsidRPr="00485852">
        <w:rPr>
          <w:b/>
        </w:rPr>
        <w:t>Individuals</w:t>
      </w:r>
      <w:r w:rsidRPr="00485852">
        <w:t>”</w:t>
      </w:r>
      <w:r w:rsidRPr="00DD77C2">
        <w:t>)</w:t>
      </w:r>
      <w:r>
        <w:t xml:space="preserve"> and other information relating to the dealings of Individuals with the Company and / or its service providers.  Each of the above Mercer entities is involved in providing Mercer Delegated Solutions.    </w:t>
      </w:r>
    </w:p>
    <w:p w:rsidR="00962EF8" w:rsidRDefault="00962EF8" w:rsidP="00962EF8">
      <w:pPr>
        <w:pStyle w:val="NA-LEVEL1"/>
        <w:numPr>
          <w:ilvl w:val="0"/>
          <w:numId w:val="0"/>
        </w:numPr>
        <w:spacing w:after="0"/>
      </w:pPr>
    </w:p>
    <w:p w:rsidR="00962EF8" w:rsidRDefault="00962EF8" w:rsidP="00962EF8">
      <w:pPr>
        <w:pStyle w:val="NA-LEVEL1"/>
        <w:numPr>
          <w:ilvl w:val="0"/>
          <w:numId w:val="0"/>
        </w:numPr>
        <w:spacing w:after="0"/>
      </w:pPr>
      <w:r>
        <w:t xml:space="preserve">This Privacy Statement explains how Mercer will manage the Personal Data of such Individuals, why Mercer uses it, and how Individuals may contact Mercer in relation to the use of Personal Data. </w:t>
      </w:r>
    </w:p>
    <w:p w:rsidR="00962EF8" w:rsidRDefault="00962EF8" w:rsidP="00962EF8">
      <w:pPr>
        <w:pStyle w:val="NA-LEVEL1"/>
        <w:numPr>
          <w:ilvl w:val="0"/>
          <w:numId w:val="0"/>
        </w:numPr>
        <w:spacing w:after="0"/>
        <w:rPr>
          <w:b/>
        </w:rPr>
      </w:pPr>
      <w:r w:rsidRPr="009D4187">
        <w:rPr>
          <w:b/>
        </w:rPr>
        <w:t xml:space="preserve">Where </w:t>
      </w:r>
      <w:r w:rsidRPr="00FB7BA6">
        <w:rPr>
          <w:b/>
        </w:rPr>
        <w:t>Mercer</w:t>
      </w:r>
      <w:r>
        <w:t xml:space="preserve"> </w:t>
      </w:r>
      <w:r w:rsidRPr="009D4187">
        <w:rPr>
          <w:b/>
        </w:rPr>
        <w:t>needs to process Personal Data in connection with</w:t>
      </w:r>
      <w:r>
        <w:rPr>
          <w:b/>
        </w:rPr>
        <w:t xml:space="preserve"> a client or</w:t>
      </w:r>
      <w:r w:rsidRPr="009D4187">
        <w:rPr>
          <w:b/>
        </w:rPr>
        <w:t xml:space="preserve"> registered </w:t>
      </w:r>
      <w:r>
        <w:rPr>
          <w:b/>
        </w:rPr>
        <w:t>s</w:t>
      </w:r>
      <w:r w:rsidRPr="009D4187">
        <w:rPr>
          <w:b/>
        </w:rPr>
        <w:t xml:space="preserve">hareholder’s contract </w:t>
      </w:r>
      <w:r>
        <w:rPr>
          <w:b/>
        </w:rPr>
        <w:t>in respect of</w:t>
      </w:r>
      <w:r w:rsidRPr="009D4187">
        <w:rPr>
          <w:b/>
        </w:rPr>
        <w:t xml:space="preserve"> </w:t>
      </w:r>
      <w:r>
        <w:rPr>
          <w:b/>
        </w:rPr>
        <w:t>a Fund</w:t>
      </w:r>
      <w:r>
        <w:t xml:space="preserve"> </w:t>
      </w:r>
      <w:r w:rsidRPr="009D4187">
        <w:rPr>
          <w:b/>
        </w:rPr>
        <w:t xml:space="preserve">or in anticipation of an applicant for </w:t>
      </w:r>
      <w:r>
        <w:rPr>
          <w:b/>
        </w:rPr>
        <w:t>s</w:t>
      </w:r>
      <w:r w:rsidRPr="009D4187">
        <w:rPr>
          <w:b/>
        </w:rPr>
        <w:t xml:space="preserve">hares becoming a registered </w:t>
      </w:r>
      <w:r>
        <w:rPr>
          <w:b/>
        </w:rPr>
        <w:t>s</w:t>
      </w:r>
      <w:r w:rsidRPr="009D4187">
        <w:rPr>
          <w:b/>
        </w:rPr>
        <w:t>hareholder</w:t>
      </w:r>
      <w:r>
        <w:rPr>
          <w:b/>
        </w:rPr>
        <w:t xml:space="preserve"> in a Fund</w:t>
      </w:r>
      <w:r w:rsidRPr="009D4187">
        <w:rPr>
          <w:b/>
        </w:rPr>
        <w:t xml:space="preserve">, or where </w:t>
      </w:r>
      <w:r w:rsidRPr="001E6BCF">
        <w:rPr>
          <w:b/>
        </w:rPr>
        <w:t>Mercer</w:t>
      </w:r>
      <w:r>
        <w:t xml:space="preserve"> </w:t>
      </w:r>
      <w:r w:rsidRPr="009D4187">
        <w:rPr>
          <w:b/>
        </w:rPr>
        <w:t xml:space="preserve">has a legal obligation to collect certain Personal Data relating to an Individual (for example, in order to comply with AML obligations), </w:t>
      </w:r>
      <w:r w:rsidRPr="00FB7BA6">
        <w:rPr>
          <w:b/>
        </w:rPr>
        <w:t>Mercer</w:t>
      </w:r>
      <w:r>
        <w:t xml:space="preserve"> </w:t>
      </w:r>
      <w:r w:rsidRPr="009D4187">
        <w:rPr>
          <w:b/>
        </w:rPr>
        <w:t xml:space="preserve">will not be able to deal with the registered </w:t>
      </w:r>
      <w:r>
        <w:rPr>
          <w:b/>
        </w:rPr>
        <w:t>s</w:t>
      </w:r>
      <w:r w:rsidRPr="009D4187">
        <w:rPr>
          <w:b/>
        </w:rPr>
        <w:t xml:space="preserve">hareholder or applicant for </w:t>
      </w:r>
      <w:r>
        <w:rPr>
          <w:b/>
        </w:rPr>
        <w:t>s</w:t>
      </w:r>
      <w:r w:rsidRPr="009D4187">
        <w:rPr>
          <w:b/>
        </w:rPr>
        <w:t xml:space="preserve">hares if the Individual does not provide the necessary Personal Data and other information required by </w:t>
      </w:r>
      <w:r w:rsidRPr="00FB7BA6">
        <w:rPr>
          <w:b/>
        </w:rPr>
        <w:t>Mercer</w:t>
      </w:r>
      <w:r w:rsidRPr="009D4187">
        <w:rPr>
          <w:b/>
        </w:rPr>
        <w:t>.</w:t>
      </w:r>
    </w:p>
    <w:p w:rsidR="00962EF8" w:rsidRDefault="00962EF8" w:rsidP="00962EF8">
      <w:pPr>
        <w:pStyle w:val="NA-LEVEL1"/>
        <w:numPr>
          <w:ilvl w:val="0"/>
          <w:numId w:val="0"/>
        </w:numPr>
        <w:spacing w:after="0" w:line="240" w:lineRule="auto"/>
      </w:pPr>
    </w:p>
    <w:p w:rsidR="00962EF8" w:rsidRDefault="00962EF8" w:rsidP="00121EA0">
      <w:r w:rsidRPr="00093E32">
        <w:t xml:space="preserve">Personal Data means any information which </w:t>
      </w:r>
      <w:r>
        <w:t xml:space="preserve">Mercer </w:t>
      </w:r>
      <w:r w:rsidRPr="00093E32">
        <w:t>ha</w:t>
      </w:r>
      <w:r>
        <w:t>s</w:t>
      </w:r>
      <w:r w:rsidRPr="00093E32">
        <w:t xml:space="preserve"> or obtain</w:t>
      </w:r>
      <w:r>
        <w:t>s,</w:t>
      </w:r>
      <w:r w:rsidRPr="00093E32">
        <w:t xml:space="preserve"> or which </w:t>
      </w:r>
      <w:r>
        <w:t>an Individual</w:t>
      </w:r>
      <w:r w:rsidRPr="00093E32">
        <w:t xml:space="preserve"> </w:t>
      </w:r>
      <w:r>
        <w:t>provides to Mercer or the Funds’ service providers</w:t>
      </w:r>
      <w:r w:rsidRPr="00093E32">
        <w:t xml:space="preserve">, such as </w:t>
      </w:r>
      <w:r>
        <w:t>his / her</w:t>
      </w:r>
      <w:r w:rsidRPr="00093E32">
        <w:t xml:space="preserve"> name</w:t>
      </w:r>
      <w:r>
        <w:t xml:space="preserve">, </w:t>
      </w:r>
      <w:r w:rsidRPr="00093E32">
        <w:t>address</w:t>
      </w:r>
      <w:r>
        <w:t>, email address,</w:t>
      </w:r>
      <w:r w:rsidRPr="00093E32">
        <w:t xml:space="preserve"> date of birt</w:t>
      </w:r>
      <w:r>
        <w:t>h</w:t>
      </w:r>
      <w:r w:rsidRPr="00093E32">
        <w:t xml:space="preserve"> </w:t>
      </w:r>
      <w:r>
        <w:t xml:space="preserve">etc, </w:t>
      </w:r>
      <w:r w:rsidRPr="00093E32">
        <w:t xml:space="preserve">from which </w:t>
      </w:r>
      <w:r>
        <w:t>that Individual</w:t>
      </w:r>
      <w:r w:rsidRPr="00093E32">
        <w:t xml:space="preserve"> can be directly or indirectly personally identified, and </w:t>
      </w:r>
      <w:r>
        <w:t xml:space="preserve">may </w:t>
      </w:r>
      <w:r w:rsidRPr="00093E32">
        <w:t xml:space="preserve">include information such as </w:t>
      </w:r>
      <w:r>
        <w:t xml:space="preserve">identification and account </w:t>
      </w:r>
      <w:r w:rsidRPr="00093E32">
        <w:t>numbers</w:t>
      </w:r>
      <w:r>
        <w:t>, tax identifiers and residency information,</w:t>
      </w:r>
      <w:r w:rsidRPr="00093E32">
        <w:t xml:space="preserve"> and online identifie</w:t>
      </w:r>
      <w:r>
        <w:t>rs</w:t>
      </w:r>
      <w:r w:rsidRPr="00093E32">
        <w:t xml:space="preserve">.  Some of this Personal Data may be </w:t>
      </w:r>
      <w:r>
        <w:t xml:space="preserve">special category </w:t>
      </w:r>
      <w:r w:rsidRPr="00093E32">
        <w:t>Personal Data</w:t>
      </w:r>
      <w:r>
        <w:t>,</w:t>
      </w:r>
      <w:r w:rsidRPr="00093E32">
        <w:t xml:space="preserve"> </w:t>
      </w:r>
      <w:r>
        <w:t xml:space="preserve">such as data </w:t>
      </w:r>
      <w:r w:rsidRPr="00093E32">
        <w:t>revealing racial or ethnic origin, political opinions, or trade union membership</w:t>
      </w:r>
    </w:p>
    <w:p w:rsidR="00962EF8" w:rsidRDefault="00962EF8" w:rsidP="00962EF8">
      <w:pPr>
        <w:ind w:left="-426"/>
      </w:pPr>
    </w:p>
    <w:p w:rsidR="00121EA0" w:rsidRDefault="00121EA0" w:rsidP="00962EF8">
      <w:pPr>
        <w:ind w:left="-426"/>
      </w:pPr>
    </w:p>
    <w:p w:rsidR="00121EA0" w:rsidRDefault="00121EA0" w:rsidP="00962EF8">
      <w:pPr>
        <w:ind w:left="-426"/>
      </w:pPr>
    </w:p>
    <w:p w:rsidR="00121EA0" w:rsidRDefault="00121EA0" w:rsidP="00962EF8">
      <w:pPr>
        <w:ind w:left="-426"/>
      </w:pPr>
    </w:p>
    <w:p w:rsidR="00121EA0" w:rsidRDefault="00121EA0" w:rsidP="00962EF8">
      <w:pPr>
        <w:ind w:left="-426"/>
      </w:pPr>
    </w:p>
    <w:p w:rsidR="00121EA0" w:rsidRDefault="00121EA0" w:rsidP="00962EF8">
      <w:pPr>
        <w:ind w:left="-426"/>
      </w:pPr>
    </w:p>
    <w:p w:rsidR="00BE0695" w:rsidRDefault="00BE0695" w:rsidP="00BE0695">
      <w:pPr>
        <w:pStyle w:val="Heading1"/>
        <w:keepLines w:val="0"/>
        <w:tabs>
          <w:tab w:val="num" w:pos="0"/>
        </w:tabs>
        <w:spacing w:before="0" w:line="400" w:lineRule="atLeast"/>
      </w:pPr>
      <w:bookmarkStart w:id="12" w:name="_Toc14860370"/>
      <w:r w:rsidRPr="00BD376E">
        <w:t>Use of Personal Data and Basis of Processing</w:t>
      </w:r>
      <w:bookmarkEnd w:id="12"/>
    </w:p>
    <w:p w:rsidR="00BE0695" w:rsidRPr="00BD376E" w:rsidRDefault="00BE0695" w:rsidP="00BE0695">
      <w:pPr>
        <w:spacing w:after="0"/>
      </w:pPr>
    </w:p>
    <w:p w:rsidR="00BE0695" w:rsidRPr="00B12497" w:rsidRDefault="00BE0695" w:rsidP="00BE0695">
      <w:pPr>
        <w:pStyle w:val="NA-LEVEL1"/>
        <w:numPr>
          <w:ilvl w:val="0"/>
          <w:numId w:val="0"/>
        </w:numPr>
        <w:spacing w:after="0"/>
        <w:rPr>
          <w:sz w:val="20"/>
        </w:rPr>
      </w:pPr>
      <w:r w:rsidRPr="00B12497">
        <w:rPr>
          <w:sz w:val="20"/>
        </w:rPr>
        <w:t>Mercer will use the Personal Data:</w:t>
      </w:r>
    </w:p>
    <w:p w:rsidR="00BE0695" w:rsidRPr="00B12497" w:rsidRDefault="00BE0695" w:rsidP="00BE0695">
      <w:pPr>
        <w:pStyle w:val="NA-LEVEL1"/>
        <w:spacing w:after="0"/>
        <w:rPr>
          <w:b/>
          <w:sz w:val="20"/>
        </w:rPr>
      </w:pPr>
      <w:r w:rsidRPr="00B12497">
        <w:rPr>
          <w:b/>
          <w:sz w:val="20"/>
        </w:rPr>
        <w:t>for the purposes of performing the contract with a client, registered shareholder, or in anticipation of an applicant for shares becoming a registered shareholder, namely:</w:t>
      </w:r>
    </w:p>
    <w:p w:rsidR="00BE0695" w:rsidRPr="00B12497" w:rsidRDefault="00BE0695" w:rsidP="00BE0695">
      <w:pPr>
        <w:pStyle w:val="NA-LEVEL2"/>
        <w:tabs>
          <w:tab w:val="clear" w:pos="360"/>
        </w:tabs>
        <w:spacing w:after="0"/>
        <w:ind w:left="709" w:hanging="709"/>
      </w:pPr>
      <w:r w:rsidRPr="00B12497">
        <w:t>for the purposes of providing services to the client or registered shareholder, and setting up and administering the applicant’s or registered shareholder’s account(s), as the case may be;</w:t>
      </w:r>
    </w:p>
    <w:p w:rsidR="00BE0695" w:rsidRPr="00B12497" w:rsidRDefault="00BE0695" w:rsidP="00BE0695">
      <w:pPr>
        <w:pStyle w:val="NA-LEVEL2"/>
        <w:tabs>
          <w:tab w:val="clear" w:pos="360"/>
        </w:tabs>
        <w:spacing w:after="0"/>
        <w:ind w:left="709" w:hanging="709"/>
      </w:pPr>
      <w:r w:rsidRPr="00B12497">
        <w:t>for the collection of subscriptions and payment of redemptions, distributions and dividends;</w:t>
      </w:r>
    </w:p>
    <w:p w:rsidR="00BE0695" w:rsidRPr="00B12497" w:rsidRDefault="00BE0695" w:rsidP="00BE0695">
      <w:pPr>
        <w:pStyle w:val="NA-LEVEL2"/>
        <w:tabs>
          <w:tab w:val="clear" w:pos="360"/>
        </w:tabs>
        <w:spacing w:after="0"/>
        <w:ind w:left="709" w:hanging="709"/>
      </w:pPr>
      <w:r w:rsidRPr="00B12497">
        <w:t>to deal with queries or complaints from clients or registered shareholders;</w:t>
      </w:r>
    </w:p>
    <w:p w:rsidR="00BE0695" w:rsidRPr="00B12497" w:rsidRDefault="00BE0695" w:rsidP="00BE0695">
      <w:pPr>
        <w:spacing w:after="0"/>
        <w:rPr>
          <w:b/>
          <w:sz w:val="20"/>
        </w:rPr>
      </w:pPr>
    </w:p>
    <w:p w:rsidR="00BE0695" w:rsidRPr="00B12497" w:rsidRDefault="00BE0695" w:rsidP="00BE0695">
      <w:pPr>
        <w:pStyle w:val="NA-LEVEL1"/>
        <w:keepNext/>
        <w:spacing w:after="0"/>
        <w:rPr>
          <w:b/>
          <w:sz w:val="20"/>
        </w:rPr>
      </w:pPr>
      <w:r w:rsidRPr="00B12497">
        <w:rPr>
          <w:b/>
          <w:sz w:val="20"/>
        </w:rPr>
        <w:t>for compliance with Mercer’s legal obligations, including:</w:t>
      </w:r>
    </w:p>
    <w:p w:rsidR="00BE0695" w:rsidRPr="00B12497" w:rsidRDefault="00BE0695" w:rsidP="00BE0695">
      <w:pPr>
        <w:pStyle w:val="NA-LEVEL2"/>
        <w:tabs>
          <w:tab w:val="clear" w:pos="360"/>
        </w:tabs>
        <w:spacing w:after="0"/>
        <w:ind w:left="709" w:hanging="709"/>
      </w:pPr>
      <w:r w:rsidRPr="00B12497">
        <w:t>anti-money laundering and anti-terrorist financing (collectively “</w:t>
      </w:r>
      <w:r w:rsidRPr="00B12497">
        <w:rPr>
          <w:b/>
        </w:rPr>
        <w:t>AML</w:t>
      </w:r>
      <w:r w:rsidRPr="00B12497">
        <w:t xml:space="preserve">”) and fraud prevention purposes, including </w:t>
      </w:r>
      <w:r w:rsidRPr="00B12497">
        <w:rPr>
          <w:rFonts w:cs="Arial"/>
        </w:rPr>
        <w:t>OFAC and PEP screening for these purposes and to comply with UN, EU and other applicable sanctions regimes</w:t>
      </w:r>
      <w:r w:rsidRPr="00B12497">
        <w:t>;</w:t>
      </w:r>
    </w:p>
    <w:p w:rsidR="00BE0695" w:rsidRPr="00B12497" w:rsidRDefault="00BE0695" w:rsidP="00BE0695">
      <w:pPr>
        <w:pStyle w:val="NA-LEVEL2"/>
        <w:tabs>
          <w:tab w:val="clear" w:pos="360"/>
        </w:tabs>
        <w:spacing w:after="0"/>
        <w:ind w:left="709" w:hanging="709"/>
      </w:pPr>
      <w:r w:rsidRPr="00B12497">
        <w:t>compliance with applicable tax and regulatory reporting obligations;</w:t>
      </w:r>
    </w:p>
    <w:p w:rsidR="00BE0695" w:rsidRPr="00B12497" w:rsidRDefault="00BE0695" w:rsidP="00BE0695">
      <w:pPr>
        <w:pStyle w:val="NA-LEVEL2"/>
        <w:tabs>
          <w:tab w:val="clear" w:pos="360"/>
        </w:tabs>
        <w:spacing w:after="0"/>
        <w:ind w:left="709" w:hanging="709"/>
      </w:pPr>
      <w:r w:rsidRPr="00B12497">
        <w:t>where Mercer is ordered to disclose information by a court with appropriate jurisdiction;</w:t>
      </w:r>
    </w:p>
    <w:p w:rsidR="00BE0695" w:rsidRPr="00B12497" w:rsidRDefault="00BE0695" w:rsidP="00BE0695">
      <w:pPr>
        <w:pStyle w:val="NA-LEVEL2"/>
        <w:tabs>
          <w:tab w:val="clear" w:pos="360"/>
        </w:tabs>
        <w:spacing w:after="0"/>
        <w:ind w:left="709" w:hanging="709"/>
      </w:pPr>
      <w:r w:rsidRPr="00B12497">
        <w:t>recording of telephone calls and electronic communications in order to comply with applicable law and regulatory obligations;</w:t>
      </w:r>
    </w:p>
    <w:p w:rsidR="00BE0695" w:rsidRPr="00B12497" w:rsidRDefault="00BE0695" w:rsidP="00BE0695">
      <w:pPr>
        <w:spacing w:after="0"/>
        <w:rPr>
          <w:sz w:val="20"/>
        </w:rPr>
      </w:pPr>
    </w:p>
    <w:p w:rsidR="00BE0695" w:rsidRPr="00B12497" w:rsidRDefault="00BE0695" w:rsidP="00BE0695">
      <w:pPr>
        <w:pStyle w:val="NA-LEVEL1"/>
        <w:spacing w:after="0"/>
        <w:rPr>
          <w:b/>
          <w:sz w:val="20"/>
        </w:rPr>
      </w:pPr>
      <w:r w:rsidRPr="00B12497">
        <w:rPr>
          <w:b/>
          <w:sz w:val="20"/>
        </w:rPr>
        <w:t xml:space="preserve">where use is for a legitimate purpose of Mercer, including: </w:t>
      </w:r>
    </w:p>
    <w:p w:rsidR="00BE0695" w:rsidRPr="00B12497" w:rsidRDefault="00BE0695" w:rsidP="00BE0695">
      <w:pPr>
        <w:pStyle w:val="NA-LEVEL2"/>
        <w:tabs>
          <w:tab w:val="clear" w:pos="360"/>
        </w:tabs>
        <w:spacing w:after="0"/>
        <w:ind w:left="709" w:hanging="709"/>
      </w:pPr>
      <w:r w:rsidRPr="00B12497">
        <w:t>for day to day operational and business purposes;</w:t>
      </w:r>
    </w:p>
    <w:p w:rsidR="00BE0695" w:rsidRPr="00B12497" w:rsidRDefault="00BE0695" w:rsidP="00BE0695">
      <w:pPr>
        <w:pStyle w:val="NA-LEVEL2"/>
        <w:tabs>
          <w:tab w:val="clear" w:pos="360"/>
        </w:tabs>
        <w:spacing w:after="0"/>
        <w:ind w:left="709" w:hanging="709"/>
      </w:pPr>
      <w:r w:rsidRPr="00B12497">
        <w:t>to take advice from Mercer’s external legal and other advisors;</w:t>
      </w:r>
    </w:p>
    <w:p w:rsidR="00BE0695" w:rsidRPr="00B12497" w:rsidRDefault="00BE0695" w:rsidP="00BE0695">
      <w:pPr>
        <w:pStyle w:val="NA-LEVEL2"/>
        <w:tabs>
          <w:tab w:val="clear" w:pos="360"/>
        </w:tabs>
        <w:spacing w:after="0"/>
        <w:ind w:left="709" w:hanging="709"/>
      </w:pPr>
      <w:r w:rsidRPr="00B12497">
        <w:t>board reporting and management purposes;</w:t>
      </w:r>
    </w:p>
    <w:p w:rsidR="00BE0695" w:rsidRPr="00B12497" w:rsidRDefault="00BE0695" w:rsidP="00BE0695">
      <w:pPr>
        <w:pStyle w:val="NA-LEVEL2"/>
        <w:tabs>
          <w:tab w:val="clear" w:pos="360"/>
        </w:tabs>
        <w:spacing w:after="0"/>
        <w:ind w:left="709" w:hanging="709"/>
      </w:pPr>
      <w:r w:rsidRPr="00B12497">
        <w:t>in the event of a merger or proposed merger of a Fund or any sub-fund of a Fund, or any other restructuring or reorganisation of the Funds or any sub-fund of a Fund or relating to the assets of the Funds or any sub-fund of a Fund;</w:t>
      </w:r>
    </w:p>
    <w:p w:rsidR="00BE0695" w:rsidRPr="00B12497" w:rsidRDefault="00BE0695" w:rsidP="00BE0695">
      <w:pPr>
        <w:pStyle w:val="NA-LEVEL2"/>
        <w:tabs>
          <w:tab w:val="clear" w:pos="360"/>
        </w:tabs>
        <w:spacing w:after="0"/>
        <w:ind w:left="709" w:hanging="709"/>
      </w:pPr>
      <w:r w:rsidRPr="00B12497">
        <w:t>in the event of a merger, reorganisation or disposal of, or a proposed merger, reorganisation of disposal of MGIM, MGIE, Mercer Limited;</w:t>
      </w:r>
    </w:p>
    <w:p w:rsidR="00BE0695" w:rsidRPr="00B12497" w:rsidRDefault="00BE0695" w:rsidP="00BE0695">
      <w:pPr>
        <w:spacing w:after="0"/>
        <w:rPr>
          <w:sz w:val="20"/>
        </w:rPr>
      </w:pPr>
    </w:p>
    <w:p w:rsidR="00BE0695" w:rsidRPr="00B12497" w:rsidRDefault="00BE0695" w:rsidP="00BE0695">
      <w:pPr>
        <w:pStyle w:val="NA-LEVEL1"/>
        <w:spacing w:after="0"/>
        <w:rPr>
          <w:b/>
          <w:sz w:val="20"/>
        </w:rPr>
      </w:pPr>
      <w:r w:rsidRPr="00B12497">
        <w:rPr>
          <w:b/>
          <w:sz w:val="20"/>
        </w:rPr>
        <w:t>where use or sharing is for a legitimate purpose of another company in the Marsh McLennan group of companies, or of a third party to which Mercer provides the Personal Data, including:</w:t>
      </w:r>
    </w:p>
    <w:p w:rsidR="00BE0695" w:rsidRPr="00B12497" w:rsidRDefault="00BE0695" w:rsidP="00BE0695">
      <w:pPr>
        <w:pStyle w:val="NA-LEVEL2"/>
        <w:tabs>
          <w:tab w:val="clear" w:pos="360"/>
        </w:tabs>
        <w:spacing w:after="0"/>
        <w:ind w:left="709" w:hanging="709"/>
      </w:pPr>
      <w:r w:rsidRPr="00B12497">
        <w:t>for day to day operational and business purposes;</w:t>
      </w:r>
    </w:p>
    <w:p w:rsidR="00BE0695" w:rsidRPr="00B12497" w:rsidRDefault="00BE0695" w:rsidP="00BE0695">
      <w:pPr>
        <w:pStyle w:val="NA-LEVEL2"/>
        <w:tabs>
          <w:tab w:val="clear" w:pos="360"/>
        </w:tabs>
        <w:spacing w:after="0"/>
        <w:ind w:left="709" w:hanging="709"/>
      </w:pPr>
      <w:r w:rsidRPr="00B12497">
        <w:t>investor relationship management; and</w:t>
      </w:r>
    </w:p>
    <w:p w:rsidR="00BE0695" w:rsidRPr="00B12497" w:rsidRDefault="00BE0695" w:rsidP="00BE0695">
      <w:pPr>
        <w:pStyle w:val="NA-LEVEL2"/>
        <w:tabs>
          <w:tab w:val="clear" w:pos="360"/>
        </w:tabs>
        <w:spacing w:after="0"/>
        <w:ind w:left="709" w:hanging="709"/>
      </w:pPr>
      <w:r w:rsidRPr="00B12497">
        <w:t>calculation and payment by the recipient of commissions and rebates;</w:t>
      </w:r>
    </w:p>
    <w:p w:rsidR="00BE0695" w:rsidRPr="00B12497" w:rsidRDefault="00BE0695" w:rsidP="00BE0695">
      <w:pPr>
        <w:spacing w:after="0"/>
        <w:rPr>
          <w:sz w:val="20"/>
        </w:rPr>
      </w:pPr>
    </w:p>
    <w:p w:rsidR="00BE0695" w:rsidRPr="00B12497" w:rsidRDefault="00BE0695" w:rsidP="00BE0695">
      <w:pPr>
        <w:pStyle w:val="NA-LEVEL1"/>
        <w:spacing w:after="0"/>
        <w:rPr>
          <w:b/>
          <w:sz w:val="20"/>
        </w:rPr>
      </w:pPr>
      <w:r w:rsidRPr="00B12497">
        <w:rPr>
          <w:b/>
          <w:sz w:val="20"/>
        </w:rPr>
        <w:t>where necessary to establish, exercise or defend its legal rights or for the purpose of legal proceedings;</w:t>
      </w:r>
    </w:p>
    <w:p w:rsidR="00BE0695" w:rsidRPr="00B12497" w:rsidRDefault="00BE0695" w:rsidP="00BE0695">
      <w:pPr>
        <w:spacing w:after="0"/>
        <w:rPr>
          <w:sz w:val="20"/>
        </w:rPr>
      </w:pPr>
    </w:p>
    <w:p w:rsidR="00121EA0" w:rsidRPr="00B12497" w:rsidRDefault="00BE0695" w:rsidP="00701A49">
      <w:pPr>
        <w:rPr>
          <w:sz w:val="20"/>
        </w:rPr>
      </w:pPr>
      <w:r w:rsidRPr="00B12497">
        <w:rPr>
          <w:b/>
          <w:sz w:val="20"/>
        </w:rPr>
        <w:t>where an Individual has consented to use for a particular purpose.</w:t>
      </w:r>
      <w:r w:rsidRPr="00B12497">
        <w:rPr>
          <w:sz w:val="20"/>
        </w:rPr>
        <w:t xml:space="preserve">  If an individual gives consent for Mercer to use his / her Personal Data for a particular purpose, that Individual has the right at any time to withdraw consent to the future use of his / her Personal Data for some or all of those purposes by writing to the address specified below.</w:t>
      </w:r>
    </w:p>
    <w:p w:rsidR="00121EA0" w:rsidRDefault="00121EA0" w:rsidP="00962EF8">
      <w:pPr>
        <w:ind w:left="-426"/>
      </w:pPr>
    </w:p>
    <w:p w:rsidR="00962EF8" w:rsidRDefault="00962EF8" w:rsidP="00962EF8">
      <w:pPr>
        <w:ind w:left="-426"/>
      </w:pPr>
    </w:p>
    <w:p w:rsidR="00B12497" w:rsidRDefault="00B12497" w:rsidP="00B12497"/>
    <w:p w:rsidR="00B12497" w:rsidRPr="004D76A1" w:rsidRDefault="00B12497" w:rsidP="00B12497">
      <w:pPr>
        <w:pStyle w:val="NA-LEVEL1"/>
        <w:numPr>
          <w:ilvl w:val="0"/>
          <w:numId w:val="0"/>
        </w:numPr>
        <w:spacing w:after="0"/>
        <w:rPr>
          <w:szCs w:val="22"/>
        </w:rPr>
      </w:pPr>
      <w:r w:rsidRPr="004D76A1">
        <w:rPr>
          <w:szCs w:val="22"/>
        </w:rPr>
        <w:t>Mercer will not disclose any Personal Data to any third party, except as outlined above and / or as follows:</w:t>
      </w:r>
    </w:p>
    <w:p w:rsidR="00B12497" w:rsidRDefault="00B12497" w:rsidP="00B12497">
      <w:pPr>
        <w:pStyle w:val="NA-LEVEL1"/>
        <w:numPr>
          <w:ilvl w:val="0"/>
          <w:numId w:val="3"/>
        </w:numPr>
        <w:spacing w:after="0"/>
        <w:rPr>
          <w:szCs w:val="22"/>
        </w:rPr>
      </w:pPr>
      <w:r w:rsidRPr="004D76A1">
        <w:rPr>
          <w:szCs w:val="22"/>
        </w:rPr>
        <w:t>to enable Mercer to carry out the obligations under the contract with a client or registered shareholder or in anticipation of an applicant for shares becoming a registered shareholder;</w:t>
      </w:r>
    </w:p>
    <w:p w:rsidR="00B12497" w:rsidRPr="0087055C" w:rsidRDefault="00B12497" w:rsidP="00B12497">
      <w:pPr>
        <w:pStyle w:val="NA-LEVEL1"/>
        <w:numPr>
          <w:ilvl w:val="0"/>
          <w:numId w:val="0"/>
        </w:numPr>
        <w:spacing w:after="0"/>
        <w:ind w:left="709"/>
        <w:rPr>
          <w:szCs w:val="22"/>
        </w:rPr>
      </w:pPr>
    </w:p>
    <w:p w:rsidR="00B12497" w:rsidRPr="004D76A1" w:rsidRDefault="00B12497" w:rsidP="00B12497">
      <w:pPr>
        <w:pStyle w:val="NA-LEVEL1"/>
        <w:numPr>
          <w:ilvl w:val="0"/>
          <w:numId w:val="3"/>
        </w:numPr>
        <w:spacing w:after="0"/>
        <w:rPr>
          <w:szCs w:val="22"/>
        </w:rPr>
      </w:pPr>
      <w:r w:rsidRPr="004D76A1">
        <w:rPr>
          <w:szCs w:val="22"/>
        </w:rPr>
        <w:t xml:space="preserve">to anyone providing a service to Mercer or acting as agent for any of them (which may include sub-investment managers and companies within their group of companies, the administrator, and its or their sub-contractors), as data processors, for the purposes of providing services to the Funds or MGIM and on the understanding that they will keep the Personal Data confidential; </w:t>
      </w:r>
    </w:p>
    <w:p w:rsidR="00B12497" w:rsidRPr="004D76A1" w:rsidRDefault="00B12497" w:rsidP="00B12497">
      <w:pPr>
        <w:spacing w:after="0"/>
        <w:rPr>
          <w:szCs w:val="22"/>
        </w:rPr>
      </w:pPr>
    </w:p>
    <w:p w:rsidR="00B12497" w:rsidRPr="004D76A1" w:rsidRDefault="00B12497" w:rsidP="00B12497">
      <w:pPr>
        <w:pStyle w:val="NA-LEVEL1"/>
        <w:numPr>
          <w:ilvl w:val="0"/>
          <w:numId w:val="3"/>
        </w:numPr>
        <w:spacing w:after="0"/>
        <w:rPr>
          <w:szCs w:val="22"/>
        </w:rPr>
      </w:pPr>
      <w:r w:rsidRPr="004D76A1">
        <w:rPr>
          <w:szCs w:val="22"/>
        </w:rPr>
        <w:t>where Personal Data needs to be shared with the depositary appointed to the Funds, in order to enable it to discharge its legal and regulatory obligations;</w:t>
      </w:r>
    </w:p>
    <w:p w:rsidR="00B12497" w:rsidRPr="004D76A1" w:rsidRDefault="00B12497" w:rsidP="00B12497">
      <w:pPr>
        <w:spacing w:after="0"/>
        <w:rPr>
          <w:szCs w:val="22"/>
        </w:rPr>
      </w:pPr>
    </w:p>
    <w:p w:rsidR="00B12497" w:rsidRPr="004D76A1" w:rsidRDefault="00B12497" w:rsidP="00B12497">
      <w:pPr>
        <w:pStyle w:val="NA-LEVEL1"/>
        <w:numPr>
          <w:ilvl w:val="0"/>
          <w:numId w:val="3"/>
        </w:numPr>
        <w:spacing w:after="0"/>
        <w:rPr>
          <w:szCs w:val="22"/>
        </w:rPr>
      </w:pPr>
      <w:r w:rsidRPr="004D76A1">
        <w:rPr>
          <w:szCs w:val="22"/>
        </w:rPr>
        <w:t>in limited circumstances, where the administrator to the Funds is subject to a separate legal obligation requiring it to act as controller of the Personal Data, including where it is required to use the Personal Data for the discharge of its own AML obligations, or where an Individual has otherwise consented to the Personal Data bring shared with the administrator for specific purposes;</w:t>
      </w:r>
    </w:p>
    <w:p w:rsidR="00B12497" w:rsidRPr="004D76A1" w:rsidRDefault="00B12497" w:rsidP="00B12497">
      <w:pPr>
        <w:spacing w:after="0"/>
        <w:rPr>
          <w:szCs w:val="22"/>
        </w:rPr>
      </w:pPr>
    </w:p>
    <w:p w:rsidR="00B12497" w:rsidRPr="004D76A1" w:rsidRDefault="00B12497" w:rsidP="00B12497">
      <w:pPr>
        <w:pStyle w:val="NA-LEVEL1"/>
        <w:numPr>
          <w:ilvl w:val="0"/>
          <w:numId w:val="3"/>
        </w:numPr>
        <w:spacing w:after="0"/>
        <w:rPr>
          <w:szCs w:val="22"/>
        </w:rPr>
      </w:pPr>
      <w:r w:rsidRPr="004D76A1">
        <w:rPr>
          <w:szCs w:val="22"/>
        </w:rPr>
        <w:t xml:space="preserve">where the registered shareholder or applicant for shares is a client of another company in the Marsh McLennan group of companies, a third party financial advisor or investment manager, or a company within its or their group of companies, with such company or advisor for the purposes outlined above; </w:t>
      </w:r>
    </w:p>
    <w:p w:rsidR="00B12497" w:rsidRPr="004D76A1" w:rsidRDefault="00B12497" w:rsidP="00B12497">
      <w:pPr>
        <w:spacing w:after="0"/>
        <w:rPr>
          <w:szCs w:val="22"/>
        </w:rPr>
      </w:pPr>
    </w:p>
    <w:p w:rsidR="00B12497" w:rsidRPr="004D76A1" w:rsidRDefault="00B12497" w:rsidP="00B12497">
      <w:pPr>
        <w:pStyle w:val="NA-LEVEL1"/>
        <w:numPr>
          <w:ilvl w:val="0"/>
          <w:numId w:val="3"/>
        </w:numPr>
        <w:spacing w:after="0"/>
        <w:rPr>
          <w:szCs w:val="22"/>
        </w:rPr>
      </w:pPr>
      <w:r w:rsidRPr="004D76A1">
        <w:rPr>
          <w:szCs w:val="22"/>
        </w:rPr>
        <w:t xml:space="preserve">where Mercer needs to share Personal Data with its auditors, and legal and other advisors; </w:t>
      </w:r>
    </w:p>
    <w:p w:rsidR="00B12497" w:rsidRPr="004D76A1" w:rsidRDefault="00B12497" w:rsidP="00B12497">
      <w:pPr>
        <w:spacing w:after="0"/>
        <w:rPr>
          <w:szCs w:val="22"/>
        </w:rPr>
      </w:pPr>
    </w:p>
    <w:p w:rsidR="00B12497" w:rsidRPr="004D76A1" w:rsidRDefault="00B12497" w:rsidP="00B12497">
      <w:pPr>
        <w:pStyle w:val="NA-LEVEL1"/>
        <w:numPr>
          <w:ilvl w:val="0"/>
          <w:numId w:val="3"/>
        </w:numPr>
        <w:spacing w:after="0"/>
        <w:rPr>
          <w:szCs w:val="22"/>
        </w:rPr>
      </w:pPr>
      <w:r w:rsidRPr="004D76A1">
        <w:rPr>
          <w:szCs w:val="22"/>
        </w:rPr>
        <w:t xml:space="preserve">in the event of a merger or proposed merger, any (or any proposed) transferee of, or successor in title to, the whole or any part of the Funds, to extent necessary to give effect to such merger; </w:t>
      </w:r>
    </w:p>
    <w:p w:rsidR="00B12497" w:rsidRPr="004D76A1" w:rsidRDefault="00B12497" w:rsidP="00B12497">
      <w:pPr>
        <w:spacing w:after="0"/>
        <w:rPr>
          <w:szCs w:val="22"/>
        </w:rPr>
      </w:pPr>
    </w:p>
    <w:p w:rsidR="00B12497" w:rsidRPr="004D76A1" w:rsidRDefault="00B12497" w:rsidP="00B12497">
      <w:pPr>
        <w:pStyle w:val="NA-LEVEL1"/>
        <w:numPr>
          <w:ilvl w:val="0"/>
          <w:numId w:val="3"/>
        </w:numPr>
        <w:spacing w:after="0"/>
        <w:rPr>
          <w:szCs w:val="22"/>
        </w:rPr>
      </w:pPr>
      <w:r w:rsidRPr="004D76A1">
        <w:rPr>
          <w:szCs w:val="22"/>
        </w:rPr>
        <w:t xml:space="preserve">in the event of a merger or proposed merger, any (or any proposed) transferee of, or successor in title to, the whole or any part of MGIM’s, MGIE’s or Mercer Limited’s business, and their respective officers, employees, agents and advisers, to the extent necessary to give effect to such transaction; </w:t>
      </w:r>
    </w:p>
    <w:p w:rsidR="00B12497" w:rsidRPr="004D76A1" w:rsidRDefault="00B12497" w:rsidP="00B12497">
      <w:pPr>
        <w:spacing w:after="0"/>
        <w:rPr>
          <w:szCs w:val="22"/>
        </w:rPr>
      </w:pPr>
    </w:p>
    <w:p w:rsidR="00B12497" w:rsidRPr="004D76A1" w:rsidRDefault="00B12497" w:rsidP="00B12497">
      <w:pPr>
        <w:pStyle w:val="NA-LEVEL1"/>
        <w:numPr>
          <w:ilvl w:val="0"/>
          <w:numId w:val="3"/>
        </w:numPr>
        <w:spacing w:after="0"/>
        <w:rPr>
          <w:szCs w:val="22"/>
        </w:rPr>
      </w:pPr>
      <w:r w:rsidRPr="004D76A1">
        <w:rPr>
          <w:szCs w:val="22"/>
        </w:rPr>
        <w:t>the disclosure is required by law or regulation, or court or administrative order having force of law, or is required to be made to any of Mercer’s regulators.</w:t>
      </w:r>
    </w:p>
    <w:p w:rsidR="00B12497" w:rsidRDefault="00B12497" w:rsidP="00B12497"/>
    <w:p w:rsidR="00962EF8" w:rsidRDefault="00962EF8" w:rsidP="00962EF8">
      <w:pPr>
        <w:ind w:left="-426"/>
      </w:pPr>
    </w:p>
    <w:p w:rsidR="00962EF8" w:rsidRDefault="00962EF8" w:rsidP="00962EF8">
      <w:pPr>
        <w:ind w:left="-426"/>
      </w:pPr>
    </w:p>
    <w:p w:rsidR="00B12497" w:rsidRDefault="00B12497" w:rsidP="00B12497">
      <w:pPr>
        <w:pStyle w:val="Heading1"/>
      </w:pPr>
      <w:bookmarkStart w:id="13" w:name="_Toc14860371"/>
      <w:r>
        <w:t>International Transfers</w:t>
      </w:r>
      <w:bookmarkEnd w:id="13"/>
    </w:p>
    <w:p w:rsidR="00B12497" w:rsidRPr="00B12497" w:rsidRDefault="00B12497" w:rsidP="00B12497"/>
    <w:p w:rsidR="00B12497" w:rsidRDefault="00B12497" w:rsidP="00B12497">
      <w:pPr>
        <w:spacing w:after="0"/>
        <w:jc w:val="both"/>
      </w:pPr>
      <w:r>
        <w:t xml:space="preserve">Personal Data may be transferred outside Ireland or, in the case of Mercer Limited, the UK, in connection with administering a registered shareholder’s account(s) and / or in anticipation of an applicant for shares becoming a registered shareholder, in accordance with an Individual’s instructions, where an Individual has explicitly consented, and / or as otherwise required or permitted by law.  </w:t>
      </w:r>
    </w:p>
    <w:p w:rsidR="00B12497" w:rsidRDefault="00B12497" w:rsidP="00B12497">
      <w:pPr>
        <w:spacing w:after="0"/>
        <w:jc w:val="both"/>
      </w:pPr>
    </w:p>
    <w:p w:rsidR="00B12497" w:rsidRDefault="00B12497" w:rsidP="00B12497">
      <w:pPr>
        <w:spacing w:after="0"/>
        <w:jc w:val="both"/>
      </w:pPr>
      <w:r>
        <w:t xml:space="preserve">Many of the countries will be within the European Economic Area (the “EEA”), or will be ones which the European Commission has approved, and will have data protection laws which are the same as or broadly equivalent to those in Ireland or the UK.  However, some transfers may be to countries which do not have equivalent protections, and in that case Mercer shall use reasonable efforts to implement contractual protections for the Personal Data.  While this will not always be possible where Mercer is required to transfer the Information in order to comply with and perform the contract with an investor or where it has a legal obligation to do so, any transfers will be done in accordance with applicable data protection laws, including through the implementation of appropriate or suitable safeguards in accordance with such applicable data protection laws.  </w:t>
      </w:r>
    </w:p>
    <w:p w:rsidR="00B12497" w:rsidRDefault="00B12497" w:rsidP="00B12497">
      <w:pPr>
        <w:spacing w:after="0"/>
        <w:jc w:val="both"/>
      </w:pPr>
    </w:p>
    <w:p w:rsidR="00962EF8" w:rsidRDefault="00B12497" w:rsidP="00B12497">
      <w:r>
        <w:t>MGIM, MGIE and Mercer Limited may transfer Personal Data to other companies in the Marsh McLennan group of companies in accordance with the binding corporate rules adopted by the Marsh McLennan group (as approved by the UK Information Commissioner’s Office).  For the avoidance of doubt, safeguards in the form of EU Commission approved standard contractual clauses will be implemented where personal data is transferred by the administrator or depositary of the Funds to a non-EEA country for processing.  Further information in relation to international transfers can be obtained by writing to Mercer at the address specified below.</w:t>
      </w:r>
    </w:p>
    <w:p w:rsidR="00B12497" w:rsidRDefault="00B12497" w:rsidP="00B12497">
      <w:pPr>
        <w:pStyle w:val="Heading1"/>
        <w:keepLines w:val="0"/>
        <w:tabs>
          <w:tab w:val="num" w:pos="0"/>
        </w:tabs>
        <w:spacing w:before="0" w:after="360" w:line="400" w:lineRule="atLeast"/>
        <w:jc w:val="both"/>
      </w:pPr>
      <w:bookmarkStart w:id="14" w:name="_Toc14860372"/>
      <w:r>
        <w:t>Sensitive Personal Data</w:t>
      </w:r>
      <w:bookmarkEnd w:id="14"/>
    </w:p>
    <w:p w:rsidR="00B12497" w:rsidRDefault="00B12497" w:rsidP="00B12497">
      <w:pPr>
        <w:pStyle w:val="NA-LEVEL1"/>
        <w:numPr>
          <w:ilvl w:val="0"/>
          <w:numId w:val="0"/>
        </w:numPr>
        <w:spacing w:after="0"/>
      </w:pPr>
      <w:r>
        <w:t xml:space="preserve">Mercer </w:t>
      </w:r>
      <w:r w:rsidRPr="000079FA">
        <w:t>may</w:t>
      </w:r>
      <w:r>
        <w:t>, in limited circumstances,</w:t>
      </w:r>
      <w:r w:rsidRPr="000079FA">
        <w:t xml:space="preserve"> collect and process Sensitive Personal Data </w:t>
      </w:r>
      <w:r>
        <w:t>in connection with its obligations under applicable AML laws.</w:t>
      </w:r>
      <w:r w:rsidRPr="000079FA">
        <w:t xml:space="preserve">  Any Sensitive Personal Data will only be </w:t>
      </w:r>
      <w:r>
        <w:t xml:space="preserve">used and </w:t>
      </w:r>
      <w:r w:rsidRPr="000079FA">
        <w:t xml:space="preserve">disclosed, as necessary, </w:t>
      </w:r>
      <w:r>
        <w:t>for such purpose</w:t>
      </w:r>
      <w:r w:rsidRPr="000079FA">
        <w:t>.</w:t>
      </w:r>
    </w:p>
    <w:p w:rsidR="00B12497" w:rsidRDefault="00B12497" w:rsidP="00B12497"/>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B12497" w:rsidRDefault="00B12497" w:rsidP="00962EF8">
      <w:pPr>
        <w:ind w:left="-426"/>
      </w:pPr>
    </w:p>
    <w:p w:rsidR="00B12497" w:rsidRDefault="00B12497" w:rsidP="00962EF8">
      <w:pPr>
        <w:ind w:left="-426"/>
      </w:pPr>
    </w:p>
    <w:p w:rsidR="00B12497" w:rsidRDefault="00B12497" w:rsidP="00A4490A">
      <w:pPr>
        <w:pStyle w:val="Heading1"/>
        <w:jc w:val="both"/>
      </w:pPr>
      <w:bookmarkStart w:id="15" w:name="_Toc14860373"/>
      <w:r w:rsidRPr="00BD376E">
        <w:t>Third Party Providers of Information</w:t>
      </w:r>
      <w:bookmarkEnd w:id="15"/>
    </w:p>
    <w:p w:rsidR="00A4490A" w:rsidRPr="00A4490A" w:rsidRDefault="00A4490A" w:rsidP="00A4490A"/>
    <w:p w:rsidR="00B12497" w:rsidRDefault="00B12497" w:rsidP="00A4490A">
      <w:r>
        <w:t xml:space="preserve">Mercer may obtain </w:t>
      </w:r>
      <w:r w:rsidRPr="007D2D37">
        <w:t xml:space="preserve">Personal Data relating to Individuals </w:t>
      </w:r>
      <w:r>
        <w:t xml:space="preserve">from </w:t>
      </w:r>
      <w:r w:rsidRPr="007D2D37">
        <w:t>som</w:t>
      </w:r>
      <w:r>
        <w:t xml:space="preserve">eone other than that Individual.  This may include Personal Data relating to </w:t>
      </w:r>
      <w:r w:rsidRPr="007D2D37">
        <w:t>beneficial owner</w:t>
      </w:r>
      <w:r>
        <w:t>s</w:t>
      </w:r>
      <w:r w:rsidRPr="007D2D37">
        <w:t>, partners, directors, officers, employees, advisors or other related persons</w:t>
      </w:r>
      <w:r>
        <w:t xml:space="preserve"> of an investor or of the person providing the Personal Data.  The Personal Data may be obtained from a variety of sources, such as financial advisors to investors, employers of Individuals, and / or direct and indirect service providers to the Companies, such as vendors providing AML and sanctions checking databases.</w:t>
      </w:r>
    </w:p>
    <w:p w:rsidR="00962EF8" w:rsidRDefault="00051861" w:rsidP="00051861">
      <w:r>
        <w:t>T</w:t>
      </w:r>
      <w:r w:rsidRPr="007D2D37">
        <w:t xml:space="preserve">he person providing the information will be asked to warrant that it will only do so in accordance with applicable data protection laws, and that it will ensure that before doing so, the Individuals in question are made aware of the fact that the </w:t>
      </w:r>
      <w:r w:rsidRPr="003E575D">
        <w:t>Company</w:t>
      </w:r>
      <w:r>
        <w:t xml:space="preserve"> </w:t>
      </w:r>
      <w:r w:rsidRPr="007D2D37">
        <w:t xml:space="preserve">will hold information relating to them and that it may use it for any of the purposes set out in this privacy statement, and where necessary that it will obtain consent to </w:t>
      </w:r>
      <w:r>
        <w:t xml:space="preserve">Mercer’s </w:t>
      </w:r>
      <w:r w:rsidRPr="007D2D37">
        <w:t>use of the information.</w:t>
      </w:r>
      <w:r>
        <w:t xml:space="preserve">  Mercer may, where required under applicable law, notify those individuals that they have been provided with their Personal Data and provide a copy of this Privacy Statement to them.</w:t>
      </w:r>
    </w:p>
    <w:p w:rsidR="00051861" w:rsidRDefault="00051861" w:rsidP="00051861">
      <w:pPr>
        <w:pStyle w:val="Heading1"/>
        <w:jc w:val="both"/>
      </w:pPr>
      <w:bookmarkStart w:id="16" w:name="_Toc14860374"/>
      <w:r w:rsidRPr="00BD376E">
        <w:t>Recipients of the Personal Data</w:t>
      </w:r>
      <w:bookmarkEnd w:id="16"/>
    </w:p>
    <w:p w:rsidR="00051861" w:rsidRPr="00051861" w:rsidRDefault="00051861" w:rsidP="00051861"/>
    <w:p w:rsidR="00051861" w:rsidRDefault="00051861" w:rsidP="00051861">
      <w:r w:rsidRPr="001E6BCF">
        <w:t xml:space="preserve">In any case where Mercer shares Personal Data with a third party data controller (including, as appropriate, other members of </w:t>
      </w:r>
      <w:r>
        <w:t>the Mars</w:t>
      </w:r>
      <w:r w:rsidRPr="001E6BCF">
        <w:t>h McLennan group of companies), the use by that third party of the Personal Data will be subject to the third party’s own privacy policies.</w:t>
      </w:r>
    </w:p>
    <w:p w:rsidR="00051861" w:rsidRDefault="00051861" w:rsidP="00051861"/>
    <w:p w:rsidR="00051861" w:rsidRDefault="00051861" w:rsidP="00051861">
      <w:pPr>
        <w:pStyle w:val="Heading1"/>
        <w:jc w:val="both"/>
      </w:pPr>
      <w:bookmarkStart w:id="17" w:name="_Toc14860375"/>
      <w:r w:rsidRPr="00BD376E">
        <w:t>Updates to Personal Data</w:t>
      </w:r>
      <w:bookmarkEnd w:id="17"/>
    </w:p>
    <w:p w:rsidR="00051861" w:rsidRPr="00051861" w:rsidRDefault="00051861" w:rsidP="00051861"/>
    <w:p w:rsidR="00051861" w:rsidRDefault="00051861" w:rsidP="00051861">
      <w:r>
        <w:t>Mercer will use reasonable efforts to keep Personal Data up to date.  However, each Individual will need to notify Mercer without delay in the event of any change in his / her personal circumstances, or those of the others mentioned above, so that Mercer can keep the Personal Data up to date.</w:t>
      </w:r>
    </w:p>
    <w:p w:rsidR="00051861" w:rsidRDefault="00051861" w:rsidP="00051861"/>
    <w:p w:rsidR="00051861" w:rsidRDefault="00051861" w:rsidP="00051861"/>
    <w:p w:rsidR="00962EF8" w:rsidRDefault="00962EF8" w:rsidP="00962EF8">
      <w:pPr>
        <w:ind w:left="-426"/>
      </w:pPr>
    </w:p>
    <w:p w:rsidR="00051861" w:rsidRDefault="00051861" w:rsidP="00962EF8">
      <w:pPr>
        <w:ind w:left="-426"/>
      </w:pPr>
    </w:p>
    <w:p w:rsidR="00051861" w:rsidRDefault="00051861" w:rsidP="00962EF8">
      <w:pPr>
        <w:ind w:left="-426"/>
      </w:pPr>
    </w:p>
    <w:p w:rsidR="00051861" w:rsidRDefault="00051861" w:rsidP="00962EF8">
      <w:pPr>
        <w:ind w:left="-426"/>
      </w:pPr>
    </w:p>
    <w:p w:rsidR="00051861" w:rsidRDefault="00051861" w:rsidP="00051861">
      <w:pPr>
        <w:pStyle w:val="Heading1"/>
        <w:keepLines w:val="0"/>
        <w:tabs>
          <w:tab w:val="num" w:pos="0"/>
        </w:tabs>
        <w:spacing w:before="0" w:after="360" w:line="400" w:lineRule="atLeast"/>
        <w:jc w:val="both"/>
      </w:pPr>
      <w:bookmarkStart w:id="18" w:name="_Toc14860376"/>
      <w:r w:rsidRPr="00BD376E">
        <w:t>Retention of Personal Data</w:t>
      </w:r>
      <w:bookmarkEnd w:id="18"/>
    </w:p>
    <w:p w:rsidR="00051861" w:rsidRDefault="00051861" w:rsidP="00051861">
      <w:pPr>
        <w:pStyle w:val="NA-LEVEL1"/>
        <w:numPr>
          <w:ilvl w:val="0"/>
          <w:numId w:val="0"/>
        </w:numPr>
        <w:spacing w:after="0"/>
      </w:pPr>
      <w:r>
        <w:t>Mercer is</w:t>
      </w:r>
      <w:r w:rsidRPr="007D2D37">
        <w:t xml:space="preserve"> obliged to retain certain information </w:t>
      </w:r>
      <w:r>
        <w:t xml:space="preserve">to ensure accuracy, to help maintain quality of service and for legal, regulatory, fraud prevention and legitimate business purposes.  </w:t>
      </w:r>
    </w:p>
    <w:p w:rsidR="00051861" w:rsidRPr="004D76A1" w:rsidRDefault="00051861" w:rsidP="00051861">
      <w:pPr>
        <w:spacing w:after="0"/>
        <w:jc w:val="both"/>
      </w:pPr>
    </w:p>
    <w:p w:rsidR="00051861" w:rsidRDefault="00051861" w:rsidP="00051861">
      <w:pPr>
        <w:pStyle w:val="NA-LEVEL1"/>
        <w:numPr>
          <w:ilvl w:val="0"/>
          <w:numId w:val="0"/>
        </w:numPr>
        <w:spacing w:after="0"/>
      </w:pPr>
      <w:r>
        <w:t>It is</w:t>
      </w:r>
      <w:r w:rsidRPr="007D2D37">
        <w:t xml:space="preserve"> obliged by law to retain AML related identification and transaction records for six years from the end of the relevant investor relationship or the date of the transaction respectively.  </w:t>
      </w:r>
    </w:p>
    <w:p w:rsidR="00051861" w:rsidRPr="004D76A1" w:rsidRDefault="00051861" w:rsidP="00051861">
      <w:pPr>
        <w:spacing w:after="0"/>
        <w:jc w:val="both"/>
      </w:pPr>
    </w:p>
    <w:p w:rsidR="00051861" w:rsidRDefault="00051861" w:rsidP="00051861">
      <w:pPr>
        <w:pStyle w:val="NA-LEVEL1"/>
        <w:numPr>
          <w:ilvl w:val="0"/>
          <w:numId w:val="0"/>
        </w:numPr>
        <w:spacing w:after="0"/>
      </w:pPr>
      <w:r w:rsidRPr="007D2D37">
        <w:t xml:space="preserve">Other information will be retained for no longer than is necessary for the purpose for which it was obtained by </w:t>
      </w:r>
      <w:r>
        <w:t xml:space="preserve">Mercer </w:t>
      </w:r>
      <w:r w:rsidRPr="007D2D37">
        <w:t xml:space="preserve">or as required or permitted for legal, regulatory, fraud prevention and legitimate business purposes.  In general, </w:t>
      </w:r>
      <w:r>
        <w:t xml:space="preserve">Mercer </w:t>
      </w:r>
      <w:r w:rsidRPr="007D2D37">
        <w:t>(or its service providers on its behalf) will hold this information for a period of seven years, unless it is obliged to hold it for a longer period under law or applicable regulations.</w:t>
      </w:r>
    </w:p>
    <w:p w:rsidR="00051861" w:rsidRPr="004D76A1" w:rsidRDefault="00051861" w:rsidP="00051861">
      <w:pPr>
        <w:spacing w:after="0"/>
        <w:jc w:val="both"/>
      </w:pPr>
    </w:p>
    <w:p w:rsidR="00051861" w:rsidRDefault="00051861" w:rsidP="00051861">
      <w:r>
        <w:t>Mercer (or its service providers on its behalf) will also retain records of telephone calls and any electronic communications for a period of five years and, where requested by the Central Bank or the in the case of Mercer Limited, the Financial Conduct Authority, for a period of up to seven years.</w:t>
      </w:r>
    </w:p>
    <w:p w:rsidR="00051861" w:rsidRDefault="00051861" w:rsidP="00051861">
      <w:pPr>
        <w:pStyle w:val="Heading1"/>
      </w:pPr>
      <w:bookmarkStart w:id="19" w:name="_Toc14860377"/>
      <w:r w:rsidRPr="00BD376E">
        <w:t>An Individual’s Rights in relation to Personal Data</w:t>
      </w:r>
      <w:bookmarkEnd w:id="19"/>
    </w:p>
    <w:p w:rsidR="00051861" w:rsidRPr="00051861" w:rsidRDefault="00051861" w:rsidP="00051861"/>
    <w:p w:rsidR="00051861" w:rsidRDefault="00051861" w:rsidP="00051861">
      <w:pPr>
        <w:pStyle w:val="NA-LEVEL1"/>
        <w:numPr>
          <w:ilvl w:val="0"/>
          <w:numId w:val="0"/>
        </w:numPr>
        <w:spacing w:after="0"/>
      </w:pPr>
      <w:r>
        <w:t>An Individual may at any time request a copy of his / her Personal Data from Mercer.  This right can be exercised by writing to Mercer at the address specified below.</w:t>
      </w:r>
    </w:p>
    <w:p w:rsidR="00051861" w:rsidRDefault="00051861" w:rsidP="00051861">
      <w:pPr>
        <w:pStyle w:val="NA-LEVEL1"/>
        <w:numPr>
          <w:ilvl w:val="0"/>
          <w:numId w:val="0"/>
        </w:numPr>
        <w:spacing w:after="0"/>
      </w:pPr>
      <w:r>
        <w:t>An Individual also has the right to correct any inaccuracies in, and in certain circumstances, to request erasure, or restriction on the use, of his / her Personal Data, and to object to certain uses of his / her Personal Data, in each case subject to the restrictions set out in applicable data protection laws.  Further information on these rights, and the circumstances in which they may arise in connection with Mercer’s processing of Personal Data can be obtained by writing to Mercer at the address specified below.</w:t>
      </w:r>
    </w:p>
    <w:p w:rsidR="00051861" w:rsidRPr="004D76A1" w:rsidRDefault="00051861" w:rsidP="00051861">
      <w:pPr>
        <w:spacing w:after="0"/>
      </w:pPr>
    </w:p>
    <w:p w:rsidR="00051861" w:rsidRDefault="00051861" w:rsidP="00051861">
      <w:pPr>
        <w:pStyle w:val="NA-LEVEL1"/>
        <w:numPr>
          <w:ilvl w:val="0"/>
          <w:numId w:val="0"/>
        </w:numPr>
        <w:spacing w:after="0"/>
      </w:pPr>
      <w:r>
        <w:t xml:space="preserve">In any case where Mercer is relying on an Individual’s consent to process his / her Personal Data, that Individual has the right to change his / her mind and withdraw consent by writing to the address specified below.Where Mercer is relying on a legitimate purpose of a Fund and / or MGIM, another company in the Marsh </w:t>
      </w:r>
      <w:r w:rsidRPr="001E6BCF">
        <w:t>McLennan</w:t>
      </w:r>
      <w:r>
        <w:t xml:space="preserve"> group of companies or a third party recipient of the Personal Data, in order to use and disclose Personal Data, an Individual is entitled to object to such use or disclosure of his / her Personal Data and if he /she does so, Mercer will cease to use and process the Personal Data for that purpose unless Mercer can show there are compelling legitimate reasons for it to continue or it needs to use the Personal Data for the purposes of legal claims.  </w:t>
      </w:r>
    </w:p>
    <w:p w:rsidR="00051861" w:rsidRPr="004D76A1" w:rsidRDefault="00051861" w:rsidP="00051861">
      <w:pPr>
        <w:spacing w:after="0"/>
      </w:pPr>
    </w:p>
    <w:p w:rsidR="00051861" w:rsidRDefault="00051861" w:rsidP="00051861">
      <w:pPr>
        <w:pStyle w:val="NA-LEVEL1"/>
        <w:numPr>
          <w:ilvl w:val="0"/>
          <w:numId w:val="0"/>
        </w:numPr>
        <w:spacing w:after="0"/>
      </w:pPr>
      <w:r>
        <w:t xml:space="preserve">In limited circumstances, an Individual may also have the right to data portability in respect of certain of his / her Personal Data, which means he / she can request that Mercer provide it to him / her </w:t>
      </w:r>
      <w:r w:rsidRPr="00300657">
        <w:t>in a structured, commonly used and machine-readable format</w:t>
      </w:r>
      <w:r>
        <w:t>,</w:t>
      </w:r>
      <w:r w:rsidRPr="00300657">
        <w:t xml:space="preserve"> </w:t>
      </w:r>
      <w:r>
        <w:t xml:space="preserve">or </w:t>
      </w:r>
      <w:r w:rsidRPr="00300657">
        <w:t>transmit</w:t>
      </w:r>
      <w:r>
        <w:t xml:space="preserve"> it to his / her third party nominee </w:t>
      </w:r>
      <w:r w:rsidRPr="00300657">
        <w:t>where this is technically feasible</w:t>
      </w:r>
      <w:r>
        <w:t xml:space="preserve">.  </w:t>
      </w:r>
    </w:p>
    <w:p w:rsidR="00051861" w:rsidRPr="004D76A1" w:rsidRDefault="00051861" w:rsidP="00051861">
      <w:pPr>
        <w:spacing w:after="0"/>
      </w:pPr>
    </w:p>
    <w:p w:rsidR="00051861" w:rsidRPr="0049625D" w:rsidRDefault="00051861" w:rsidP="00051861">
      <w:pPr>
        <w:pStyle w:val="NA-LEVEL1"/>
        <w:numPr>
          <w:ilvl w:val="0"/>
          <w:numId w:val="0"/>
        </w:numPr>
        <w:spacing w:after="0"/>
      </w:pPr>
      <w:r>
        <w:t xml:space="preserve">An Individual also has the right to lodge a complaint about the processing of his / her Personal Data by Mercer’s Irish entities with the Data Protection Commission at </w:t>
      </w:r>
      <w:hyperlink r:id="rId8" w:history="1">
        <w:r w:rsidRPr="00DC0FC2">
          <w:rPr>
            <w:rStyle w:val="Hyperlink"/>
          </w:rPr>
          <w:t>https://www.dataprotection.ie/docs/Home/4.htm</w:t>
        </w:r>
      </w:hyperlink>
      <w:r>
        <w:t xml:space="preserve">, or in the case of Mercer Limited, the Information Commissioners Office at </w:t>
      </w:r>
      <w:hyperlink r:id="rId9" w:history="1">
        <w:r w:rsidRPr="00DC0FC2">
          <w:rPr>
            <w:rStyle w:val="Hyperlink"/>
          </w:rPr>
          <w:t>https://ico.org.uk/</w:t>
        </w:r>
      </w:hyperlink>
      <w:r>
        <w:t xml:space="preserve">. </w:t>
      </w:r>
    </w:p>
    <w:p w:rsidR="00051861" w:rsidRDefault="00051861" w:rsidP="00051861">
      <w:pPr>
        <w:spacing w:after="0"/>
      </w:pPr>
    </w:p>
    <w:p w:rsidR="00051861" w:rsidRDefault="00051861" w:rsidP="00051861">
      <w:pPr>
        <w:pStyle w:val="Heading1"/>
        <w:keepLines w:val="0"/>
        <w:tabs>
          <w:tab w:val="num" w:pos="0"/>
        </w:tabs>
        <w:spacing w:before="0" w:after="360" w:line="400" w:lineRule="atLeast"/>
      </w:pPr>
      <w:bookmarkStart w:id="20" w:name="_Toc14860378"/>
      <w:r>
        <w:t>Contacting Mercer</w:t>
      </w:r>
      <w:bookmarkEnd w:id="20"/>
    </w:p>
    <w:p w:rsidR="00051861" w:rsidRDefault="00051861" w:rsidP="00051861">
      <w:pPr>
        <w:pStyle w:val="NA-LEVEL1"/>
        <w:numPr>
          <w:ilvl w:val="0"/>
          <w:numId w:val="0"/>
        </w:numPr>
        <w:spacing w:after="0"/>
      </w:pPr>
      <w:r>
        <w:t xml:space="preserve">Any queries or complaints regarding the use of the Personal Data by Mercer and / or the exercise of individual rights should be addressed to Mercer at </w:t>
      </w:r>
      <w:hyperlink r:id="rId10" w:history="1">
        <w:r w:rsidRPr="00A96A2D">
          <w:rPr>
            <w:rStyle w:val="Hyperlink"/>
            <w:lang w:val="en-US"/>
          </w:rPr>
          <w:t>GDPRMercer@mercer.com</w:t>
        </w:r>
      </w:hyperlink>
      <w:r>
        <w:t>.</w:t>
      </w:r>
    </w:p>
    <w:p w:rsidR="00051861" w:rsidRDefault="00051861" w:rsidP="00051861">
      <w:pPr>
        <w:pStyle w:val="NA-LEVEL1"/>
        <w:numPr>
          <w:ilvl w:val="0"/>
          <w:numId w:val="0"/>
        </w:numPr>
        <w:spacing w:after="0"/>
        <w:rPr>
          <w:b/>
        </w:rPr>
      </w:pPr>
    </w:p>
    <w:p w:rsidR="00051861" w:rsidRDefault="00051861" w:rsidP="00051861">
      <w:pPr>
        <w:pStyle w:val="NA-LEVEL1"/>
        <w:numPr>
          <w:ilvl w:val="0"/>
          <w:numId w:val="0"/>
        </w:numPr>
        <w:spacing w:after="0"/>
        <w:rPr>
          <w:caps/>
          <w:color w:val="00A8C8"/>
          <w:spacing w:val="40"/>
          <w:sz w:val="36"/>
        </w:rPr>
      </w:pPr>
      <w:r>
        <w:rPr>
          <w:b/>
        </w:rPr>
        <w:t>Last updated 25 May</w:t>
      </w:r>
      <w:r w:rsidRPr="007D2D37">
        <w:rPr>
          <w:b/>
        </w:rPr>
        <w:t xml:space="preserve"> 20</w:t>
      </w:r>
      <w:r>
        <w:rPr>
          <w:b/>
        </w:rPr>
        <w:t>18</w:t>
      </w:r>
    </w:p>
    <w:p w:rsidR="00051861" w:rsidRDefault="00051861"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962EF8" w:rsidRDefault="00962EF8" w:rsidP="00962EF8">
      <w:pPr>
        <w:ind w:left="-426"/>
      </w:pPr>
    </w:p>
    <w:p w:rsidR="001C5949" w:rsidRDefault="001C5949" w:rsidP="00962EF8">
      <w:pPr>
        <w:ind w:left="-426"/>
      </w:pPr>
    </w:p>
    <w:sectPr w:rsidR="001C594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BF3" w:rsidRDefault="00732BF3" w:rsidP="00051861">
      <w:pPr>
        <w:spacing w:after="0" w:line="240" w:lineRule="auto"/>
      </w:pPr>
      <w:r>
        <w:separator/>
      </w:r>
    </w:p>
  </w:endnote>
  <w:endnote w:type="continuationSeparator" w:id="0">
    <w:p w:rsidR="00732BF3" w:rsidRDefault="00732BF3" w:rsidP="0005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824027"/>
      <w:docPartObj>
        <w:docPartGallery w:val="Page Numbers (Bottom of Page)"/>
        <w:docPartUnique/>
      </w:docPartObj>
    </w:sdtPr>
    <w:sdtEndPr>
      <w:rPr>
        <w:noProof/>
      </w:rPr>
    </w:sdtEndPr>
    <w:sdtContent>
      <w:p w:rsidR="0064715A" w:rsidRDefault="0064715A">
        <w:pPr>
          <w:pStyle w:val="Footer"/>
          <w:jc w:val="right"/>
        </w:pPr>
        <w:r>
          <w:rPr>
            <w:noProof/>
            <w:lang w:eastAsia="en-GB"/>
          </w:rPr>
          <w:drawing>
            <wp:anchor distT="0" distB="0" distL="114300" distR="114300" simplePos="0" relativeHeight="251659264" behindDoc="0" locked="0" layoutInCell="0" allowOverlap="1" wp14:anchorId="102D74F0" wp14:editId="3AEBC90C">
              <wp:simplePos x="0" y="0"/>
              <wp:positionH relativeFrom="page">
                <wp:posOffset>1484416</wp:posOffset>
              </wp:positionH>
              <wp:positionV relativeFrom="page">
                <wp:posOffset>10070020</wp:posOffset>
              </wp:positionV>
              <wp:extent cx="3916045" cy="146050"/>
              <wp:effectExtent l="0" t="0" r="8255" b="6350"/>
              <wp:wrapNone/>
              <wp:docPr id="14" name="CoverBottomBand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045" cy="146050"/>
                      </a:xfrm>
                      <a:prstGeom prst="rect">
                        <a:avLst/>
                      </a:prstGeom>
                    </pic:spPr>
                  </pic:pic>
                </a:graphicData>
              </a:graphic>
            </wp:anchor>
          </w:drawing>
        </w:r>
        <w:r>
          <w:fldChar w:fldCharType="begin"/>
        </w:r>
        <w:r>
          <w:instrText xml:space="preserve"> PAGE   \* MERGEFORMAT </w:instrText>
        </w:r>
        <w:r>
          <w:fldChar w:fldCharType="separate"/>
        </w:r>
        <w:r w:rsidR="00BE1941">
          <w:rPr>
            <w:noProof/>
          </w:rPr>
          <w:t>1</w:t>
        </w:r>
        <w:r>
          <w:rPr>
            <w:noProof/>
          </w:rPr>
          <w:fldChar w:fldCharType="end"/>
        </w:r>
      </w:p>
    </w:sdtContent>
  </w:sdt>
  <w:p w:rsidR="0064715A" w:rsidRDefault="00647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BF3" w:rsidRDefault="00732BF3" w:rsidP="00051861">
      <w:pPr>
        <w:spacing w:after="0" w:line="240" w:lineRule="auto"/>
      </w:pPr>
      <w:r>
        <w:separator/>
      </w:r>
    </w:p>
  </w:footnote>
  <w:footnote w:type="continuationSeparator" w:id="0">
    <w:p w:rsidR="00732BF3" w:rsidRDefault="00732BF3" w:rsidP="00051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91320"/>
    <w:multiLevelType w:val="singleLevel"/>
    <w:tmpl w:val="6EAE7D90"/>
    <w:lvl w:ilvl="0">
      <w:start w:val="1"/>
      <w:numFmt w:val="decimal"/>
      <w:pStyle w:val="TOC1"/>
      <w:lvlText w:val="%1."/>
      <w:lvlJc w:val="left"/>
      <w:pPr>
        <w:tabs>
          <w:tab w:val="num" w:pos="360"/>
        </w:tabs>
        <w:ind w:left="360" w:hanging="360"/>
      </w:pPr>
      <w:rPr>
        <w:rFonts w:ascii="Arial" w:hAnsi="Arial" w:hint="default"/>
        <w:b w:val="0"/>
        <w:i w:val="0"/>
        <w:sz w:val="22"/>
        <w:szCs w:val="22"/>
      </w:rPr>
    </w:lvl>
  </w:abstractNum>
  <w:abstractNum w:abstractNumId="1" w15:restartNumberingAfterBreak="0">
    <w:nsid w:val="24C0087F"/>
    <w:multiLevelType w:val="singleLevel"/>
    <w:tmpl w:val="FF807914"/>
    <w:lvl w:ilvl="0">
      <w:start w:val="1"/>
      <w:numFmt w:val="bullet"/>
      <w:pStyle w:val="TOC2"/>
      <w:lvlText w:val="•"/>
      <w:lvlJc w:val="left"/>
      <w:pPr>
        <w:tabs>
          <w:tab w:val="num" w:pos="806"/>
        </w:tabs>
        <w:ind w:left="806" w:hanging="360"/>
      </w:pPr>
      <w:rPr>
        <w:rFonts w:ascii="Arial" w:hAnsi="Arial" w:hint="default"/>
      </w:rPr>
    </w:lvl>
  </w:abstractNum>
  <w:abstractNum w:abstractNumId="2" w15:restartNumberingAfterBreak="0">
    <w:nsid w:val="6CC03DDC"/>
    <w:multiLevelType w:val="multilevel"/>
    <w:tmpl w:val="C6A682F4"/>
    <w:name w:val="NALT"/>
    <w:lvl w:ilvl="0">
      <w:start w:val="1"/>
      <w:numFmt w:val="decimal"/>
      <w:pStyle w:val="NA-LEVEL1"/>
      <w:lvlText w:val="%1."/>
      <w:lvlJc w:val="left"/>
      <w:pPr>
        <w:tabs>
          <w:tab w:val="num" w:pos="709"/>
        </w:tabs>
        <w:ind w:left="709" w:hanging="709"/>
      </w:pPr>
      <w:rPr>
        <w:rFonts w:ascii="Arial" w:hAnsi="Arial" w:hint="default"/>
        <w:b w:val="0"/>
        <w:i w:val="0"/>
        <w:sz w:val="20"/>
      </w:rPr>
    </w:lvl>
    <w:lvl w:ilvl="1">
      <w:start w:val="1"/>
      <w:numFmt w:val="lowerLetter"/>
      <w:pStyle w:val="NA-LEVEL2"/>
      <w:lvlText w:val="(%2)"/>
      <w:lvlJc w:val="left"/>
      <w:pPr>
        <w:tabs>
          <w:tab w:val="num" w:pos="709"/>
        </w:tabs>
        <w:ind w:left="709" w:hanging="709"/>
      </w:pPr>
      <w:rPr>
        <w:rFonts w:ascii="Arial" w:hAnsi="Arial" w:hint="default"/>
        <w:b w:val="0"/>
        <w:i w:val="0"/>
        <w:sz w:val="20"/>
      </w:rPr>
    </w:lvl>
    <w:lvl w:ilvl="2">
      <w:start w:val="1"/>
      <w:numFmt w:val="lowerRoman"/>
      <w:pStyle w:val="NA-LEVEL3"/>
      <w:lvlText w:val="(%3)"/>
      <w:lvlJc w:val="left"/>
      <w:pPr>
        <w:tabs>
          <w:tab w:val="num" w:pos="709"/>
        </w:tabs>
        <w:ind w:left="709" w:hanging="709"/>
      </w:pPr>
      <w:rPr>
        <w:rFonts w:ascii="Arial" w:hAnsi="Arial" w:hint="default"/>
        <w:b w:val="0"/>
        <w:i w:val="0"/>
        <w:sz w:val="20"/>
      </w:rPr>
    </w:lvl>
    <w:lvl w:ilvl="3">
      <w:start w:val="1"/>
      <w:numFmt w:val="decimal"/>
      <w:pStyle w:val="NA-LEVEL4"/>
      <w:lvlText w:val="(%4)"/>
      <w:lvlJc w:val="left"/>
      <w:pPr>
        <w:tabs>
          <w:tab w:val="num" w:pos="709"/>
        </w:tabs>
        <w:ind w:left="709" w:hanging="709"/>
      </w:pPr>
      <w:rPr>
        <w:rFonts w:ascii="Arial" w:hAnsi="Arial" w:hint="default"/>
        <w:b w:val="0"/>
        <w:i w:val="0"/>
        <w:sz w:val="20"/>
      </w:rPr>
    </w:lvl>
    <w:lvl w:ilvl="4">
      <w:start w:val="1"/>
      <w:numFmt w:val="upperLetter"/>
      <w:pStyle w:val="NA-LEVEL5"/>
      <w:lvlText w:val="(%5)"/>
      <w:lvlJc w:val="left"/>
      <w:pPr>
        <w:tabs>
          <w:tab w:val="num" w:pos="709"/>
        </w:tabs>
        <w:ind w:left="709" w:hanging="709"/>
      </w:pPr>
      <w:rPr>
        <w:rFonts w:ascii="Arial" w:hAnsi="Arial" w:hint="default"/>
        <w:b w:val="0"/>
        <w:i w:val="0"/>
        <w:sz w:val="20"/>
      </w:rPr>
    </w:lvl>
    <w:lvl w:ilvl="5">
      <w:start w:val="1"/>
      <w:numFmt w:val="upperRoman"/>
      <w:pStyle w:val="NA-LEVEL6"/>
      <w:lvlText w:val="(%6)"/>
      <w:lvlJc w:val="left"/>
      <w:pPr>
        <w:tabs>
          <w:tab w:val="num" w:pos="709"/>
        </w:tabs>
        <w:ind w:left="709" w:hanging="709"/>
      </w:pPr>
      <w:rPr>
        <w:rFonts w:ascii="Arial" w:hAnsi="Arial" w:hint="default"/>
        <w:b w:val="0"/>
        <w:i w:val="0"/>
        <w:sz w:val="20"/>
      </w:rPr>
    </w:lvl>
    <w:lvl w:ilvl="6">
      <w:start w:val="1"/>
      <w:numFmt w:val="lowerLetter"/>
      <w:pStyle w:val="NA-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49"/>
    <w:rsid w:val="00002A2F"/>
    <w:rsid w:val="00013CA4"/>
    <w:rsid w:val="00016392"/>
    <w:rsid w:val="00032BC2"/>
    <w:rsid w:val="000441EA"/>
    <w:rsid w:val="00051861"/>
    <w:rsid w:val="00052228"/>
    <w:rsid w:val="000660EB"/>
    <w:rsid w:val="0009362D"/>
    <w:rsid w:val="000A3645"/>
    <w:rsid w:val="000B7F87"/>
    <w:rsid w:val="000E2BEA"/>
    <w:rsid w:val="00121EA0"/>
    <w:rsid w:val="00132EDC"/>
    <w:rsid w:val="00147F0D"/>
    <w:rsid w:val="001909B4"/>
    <w:rsid w:val="001A0471"/>
    <w:rsid w:val="001A5966"/>
    <w:rsid w:val="001C5949"/>
    <w:rsid w:val="001D6C2F"/>
    <w:rsid w:val="001F4C94"/>
    <w:rsid w:val="001F4F5C"/>
    <w:rsid w:val="001F678D"/>
    <w:rsid w:val="00211127"/>
    <w:rsid w:val="00220700"/>
    <w:rsid w:val="00222BA2"/>
    <w:rsid w:val="002560F4"/>
    <w:rsid w:val="00256848"/>
    <w:rsid w:val="00267087"/>
    <w:rsid w:val="0028142C"/>
    <w:rsid w:val="002939AD"/>
    <w:rsid w:val="002B3A02"/>
    <w:rsid w:val="002C0BEF"/>
    <w:rsid w:val="002D2123"/>
    <w:rsid w:val="002D57DC"/>
    <w:rsid w:val="002D674B"/>
    <w:rsid w:val="002F7E46"/>
    <w:rsid w:val="00303784"/>
    <w:rsid w:val="00305DAC"/>
    <w:rsid w:val="00311FCC"/>
    <w:rsid w:val="003226C4"/>
    <w:rsid w:val="003244BE"/>
    <w:rsid w:val="0034161F"/>
    <w:rsid w:val="00341B2B"/>
    <w:rsid w:val="00347499"/>
    <w:rsid w:val="00357845"/>
    <w:rsid w:val="00366F2F"/>
    <w:rsid w:val="00374B76"/>
    <w:rsid w:val="003769E4"/>
    <w:rsid w:val="003939F7"/>
    <w:rsid w:val="003B5AC5"/>
    <w:rsid w:val="003D1B13"/>
    <w:rsid w:val="003D2E41"/>
    <w:rsid w:val="003F3DCF"/>
    <w:rsid w:val="0040271F"/>
    <w:rsid w:val="00411A14"/>
    <w:rsid w:val="0042364C"/>
    <w:rsid w:val="00467DF4"/>
    <w:rsid w:val="004B038F"/>
    <w:rsid w:val="004B57BF"/>
    <w:rsid w:val="004B5E35"/>
    <w:rsid w:val="004C23F4"/>
    <w:rsid w:val="004E2EE7"/>
    <w:rsid w:val="004E3A8E"/>
    <w:rsid w:val="004F0AA2"/>
    <w:rsid w:val="004F6DA2"/>
    <w:rsid w:val="0051514F"/>
    <w:rsid w:val="005224AC"/>
    <w:rsid w:val="00534CCD"/>
    <w:rsid w:val="005352A8"/>
    <w:rsid w:val="00547501"/>
    <w:rsid w:val="00564414"/>
    <w:rsid w:val="00583BD5"/>
    <w:rsid w:val="00586DFB"/>
    <w:rsid w:val="00593EA3"/>
    <w:rsid w:val="0059774A"/>
    <w:rsid w:val="005C2BBF"/>
    <w:rsid w:val="005E245A"/>
    <w:rsid w:val="005E32BB"/>
    <w:rsid w:val="005E7312"/>
    <w:rsid w:val="0060124E"/>
    <w:rsid w:val="00616360"/>
    <w:rsid w:val="006201DA"/>
    <w:rsid w:val="00620EC5"/>
    <w:rsid w:val="00620EFC"/>
    <w:rsid w:val="00637436"/>
    <w:rsid w:val="006442C7"/>
    <w:rsid w:val="0064715A"/>
    <w:rsid w:val="00662EDF"/>
    <w:rsid w:val="00667916"/>
    <w:rsid w:val="00674B11"/>
    <w:rsid w:val="00693543"/>
    <w:rsid w:val="00696909"/>
    <w:rsid w:val="0069772E"/>
    <w:rsid w:val="006B6541"/>
    <w:rsid w:val="006C6D37"/>
    <w:rsid w:val="006F1938"/>
    <w:rsid w:val="006F3C93"/>
    <w:rsid w:val="00701A49"/>
    <w:rsid w:val="0070366F"/>
    <w:rsid w:val="00703845"/>
    <w:rsid w:val="00705DA8"/>
    <w:rsid w:val="00712A5D"/>
    <w:rsid w:val="00717140"/>
    <w:rsid w:val="00732BF3"/>
    <w:rsid w:val="00737676"/>
    <w:rsid w:val="0076352F"/>
    <w:rsid w:val="00763772"/>
    <w:rsid w:val="007935EB"/>
    <w:rsid w:val="007A0E9C"/>
    <w:rsid w:val="00817E86"/>
    <w:rsid w:val="0082487D"/>
    <w:rsid w:val="0083693A"/>
    <w:rsid w:val="00861925"/>
    <w:rsid w:val="00870D42"/>
    <w:rsid w:val="00870DA1"/>
    <w:rsid w:val="00893FE9"/>
    <w:rsid w:val="0089492D"/>
    <w:rsid w:val="008A56C7"/>
    <w:rsid w:val="008A7088"/>
    <w:rsid w:val="008B7B8F"/>
    <w:rsid w:val="008C7AB4"/>
    <w:rsid w:val="008E14E5"/>
    <w:rsid w:val="008E3737"/>
    <w:rsid w:val="008F5FD7"/>
    <w:rsid w:val="00913EC9"/>
    <w:rsid w:val="0092769F"/>
    <w:rsid w:val="0093076E"/>
    <w:rsid w:val="00952D9B"/>
    <w:rsid w:val="00956CB6"/>
    <w:rsid w:val="00962EF8"/>
    <w:rsid w:val="00970664"/>
    <w:rsid w:val="00980742"/>
    <w:rsid w:val="00983462"/>
    <w:rsid w:val="009909E3"/>
    <w:rsid w:val="009917EB"/>
    <w:rsid w:val="009A46A1"/>
    <w:rsid w:val="009A4DEC"/>
    <w:rsid w:val="009A5669"/>
    <w:rsid w:val="009D4F4C"/>
    <w:rsid w:val="009F0BD3"/>
    <w:rsid w:val="00A35BEA"/>
    <w:rsid w:val="00A36250"/>
    <w:rsid w:val="00A4490A"/>
    <w:rsid w:val="00A44BD9"/>
    <w:rsid w:val="00A51B9C"/>
    <w:rsid w:val="00A530D1"/>
    <w:rsid w:val="00A671F9"/>
    <w:rsid w:val="00AA2FB3"/>
    <w:rsid w:val="00AB48CC"/>
    <w:rsid w:val="00AB4B73"/>
    <w:rsid w:val="00AD7310"/>
    <w:rsid w:val="00AE531C"/>
    <w:rsid w:val="00B10C3F"/>
    <w:rsid w:val="00B115E3"/>
    <w:rsid w:val="00B12497"/>
    <w:rsid w:val="00B32F85"/>
    <w:rsid w:val="00B46E98"/>
    <w:rsid w:val="00B5628A"/>
    <w:rsid w:val="00B6346A"/>
    <w:rsid w:val="00B85577"/>
    <w:rsid w:val="00B91056"/>
    <w:rsid w:val="00BA23C5"/>
    <w:rsid w:val="00BB4CAE"/>
    <w:rsid w:val="00BC1BB4"/>
    <w:rsid w:val="00BC1EAC"/>
    <w:rsid w:val="00BD007F"/>
    <w:rsid w:val="00BE0695"/>
    <w:rsid w:val="00BE1941"/>
    <w:rsid w:val="00C01099"/>
    <w:rsid w:val="00C02A8E"/>
    <w:rsid w:val="00C0380D"/>
    <w:rsid w:val="00C03CBC"/>
    <w:rsid w:val="00C12B5F"/>
    <w:rsid w:val="00C41895"/>
    <w:rsid w:val="00C45EEA"/>
    <w:rsid w:val="00C53E90"/>
    <w:rsid w:val="00CA2913"/>
    <w:rsid w:val="00CA624D"/>
    <w:rsid w:val="00CD0791"/>
    <w:rsid w:val="00CD58A5"/>
    <w:rsid w:val="00CE0926"/>
    <w:rsid w:val="00D1770A"/>
    <w:rsid w:val="00D258F5"/>
    <w:rsid w:val="00D3200A"/>
    <w:rsid w:val="00D43EBE"/>
    <w:rsid w:val="00D52F5D"/>
    <w:rsid w:val="00D65D92"/>
    <w:rsid w:val="00D7074E"/>
    <w:rsid w:val="00D73849"/>
    <w:rsid w:val="00D83304"/>
    <w:rsid w:val="00D8355B"/>
    <w:rsid w:val="00D91BE8"/>
    <w:rsid w:val="00D93A48"/>
    <w:rsid w:val="00DA4134"/>
    <w:rsid w:val="00DA4981"/>
    <w:rsid w:val="00DA69F0"/>
    <w:rsid w:val="00DC2667"/>
    <w:rsid w:val="00DC6E59"/>
    <w:rsid w:val="00DE1AA3"/>
    <w:rsid w:val="00DE42DC"/>
    <w:rsid w:val="00E13BA3"/>
    <w:rsid w:val="00E36AA2"/>
    <w:rsid w:val="00E5622F"/>
    <w:rsid w:val="00E56AD8"/>
    <w:rsid w:val="00E72635"/>
    <w:rsid w:val="00E74AF9"/>
    <w:rsid w:val="00E92918"/>
    <w:rsid w:val="00E965F4"/>
    <w:rsid w:val="00EB7F54"/>
    <w:rsid w:val="00EC1F7D"/>
    <w:rsid w:val="00EE52DE"/>
    <w:rsid w:val="00F01C09"/>
    <w:rsid w:val="00F050B6"/>
    <w:rsid w:val="00F158B5"/>
    <w:rsid w:val="00F349F8"/>
    <w:rsid w:val="00F423C4"/>
    <w:rsid w:val="00F45343"/>
    <w:rsid w:val="00F6647F"/>
    <w:rsid w:val="00F70A5D"/>
    <w:rsid w:val="00F831FE"/>
    <w:rsid w:val="00F97A16"/>
    <w:rsid w:val="00FB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F59EFBE-9339-497C-8FD4-4D640941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F8"/>
    <w:pPr>
      <w:spacing w:after="240" w:line="300" w:lineRule="atLeast"/>
    </w:pPr>
    <w:rPr>
      <w:rFonts w:ascii="Arial" w:eastAsia="Times New Roman" w:hAnsi="Arial" w:cs="Arial"/>
      <w:color w:val="404040"/>
      <w:szCs w:val="20"/>
    </w:rPr>
  </w:style>
  <w:style w:type="paragraph" w:styleId="Heading1">
    <w:name w:val="heading 1"/>
    <w:basedOn w:val="Normal"/>
    <w:next w:val="Normal"/>
    <w:link w:val="Heading1Char"/>
    <w:uiPriority w:val="9"/>
    <w:qFormat/>
    <w:rsid w:val="00962E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962EF8"/>
    <w:pPr>
      <w:numPr>
        <w:numId w:val="1"/>
      </w:numPr>
      <w:tabs>
        <w:tab w:val="left" w:pos="360"/>
        <w:tab w:val="right" w:leader="dot" w:pos="9729"/>
      </w:tabs>
      <w:spacing w:before="300" w:line="300" w:lineRule="exact"/>
    </w:pPr>
    <w:rPr>
      <w:noProof/>
    </w:rPr>
  </w:style>
  <w:style w:type="character" w:customStyle="1" w:styleId="Heading1Char">
    <w:name w:val="Heading 1 Char"/>
    <w:basedOn w:val="DefaultParagraphFont"/>
    <w:link w:val="Heading1"/>
    <w:uiPriority w:val="9"/>
    <w:rsid w:val="00962EF8"/>
    <w:rPr>
      <w:rFonts w:asciiTheme="majorHAnsi" w:eastAsiaTheme="majorEastAsia" w:hAnsiTheme="majorHAnsi" w:cstheme="majorBidi"/>
      <w:color w:val="2E74B5" w:themeColor="accent1" w:themeShade="BF"/>
      <w:sz w:val="32"/>
      <w:szCs w:val="32"/>
    </w:rPr>
  </w:style>
  <w:style w:type="paragraph" w:styleId="TOCHeading">
    <w:name w:val="TOC Heading"/>
    <w:basedOn w:val="Normal"/>
    <w:semiHidden/>
    <w:qFormat/>
    <w:rsid w:val="00962EF8"/>
    <w:pPr>
      <w:spacing w:after="500" w:line="360" w:lineRule="atLeast"/>
    </w:pPr>
    <w:rPr>
      <w:b/>
      <w:caps/>
      <w:spacing w:val="60"/>
      <w:sz w:val="36"/>
    </w:rPr>
  </w:style>
  <w:style w:type="paragraph" w:customStyle="1" w:styleId="NA-LEVEL1">
    <w:name w:val="NA - LEVEL 1"/>
    <w:basedOn w:val="BodyText"/>
    <w:next w:val="Normal"/>
    <w:link w:val="NA-LEVEL1Char"/>
    <w:uiPriority w:val="1"/>
    <w:unhideWhenUsed/>
    <w:qFormat/>
    <w:rsid w:val="00962EF8"/>
    <w:pPr>
      <w:numPr>
        <w:numId w:val="2"/>
      </w:numPr>
      <w:spacing w:after="240" w:line="288" w:lineRule="auto"/>
      <w:jc w:val="both"/>
    </w:pPr>
  </w:style>
  <w:style w:type="character" w:customStyle="1" w:styleId="NA-LEVEL1Char">
    <w:name w:val="NA - LEVEL 1 Char"/>
    <w:basedOn w:val="BodyTextChar"/>
    <w:link w:val="NA-LEVEL1"/>
    <w:uiPriority w:val="1"/>
    <w:rsid w:val="00962EF8"/>
    <w:rPr>
      <w:rFonts w:ascii="Arial" w:eastAsia="Times New Roman" w:hAnsi="Arial" w:cs="Arial"/>
      <w:color w:val="404040"/>
      <w:szCs w:val="20"/>
    </w:rPr>
  </w:style>
  <w:style w:type="paragraph" w:customStyle="1" w:styleId="NA-LEVEL2">
    <w:name w:val="NA - LEVEL 2"/>
    <w:basedOn w:val="BodyText"/>
    <w:next w:val="Normal"/>
    <w:link w:val="NA-LEVEL2Char"/>
    <w:uiPriority w:val="3"/>
    <w:unhideWhenUsed/>
    <w:qFormat/>
    <w:rsid w:val="00962EF8"/>
    <w:pPr>
      <w:numPr>
        <w:ilvl w:val="1"/>
        <w:numId w:val="2"/>
      </w:numPr>
      <w:tabs>
        <w:tab w:val="clear" w:pos="709"/>
        <w:tab w:val="num" w:pos="360"/>
        <w:tab w:val="num" w:pos="720"/>
      </w:tabs>
      <w:spacing w:after="240" w:line="288" w:lineRule="auto"/>
      <w:ind w:left="720" w:hanging="360"/>
      <w:jc w:val="both"/>
    </w:pPr>
    <w:rPr>
      <w:rFonts w:eastAsiaTheme="minorHAnsi" w:cstheme="minorBidi"/>
      <w:color w:val="auto"/>
      <w:sz w:val="20"/>
    </w:rPr>
  </w:style>
  <w:style w:type="paragraph" w:customStyle="1" w:styleId="NA-LEVEL3">
    <w:name w:val="NA - LEVEL 3"/>
    <w:basedOn w:val="BodyText"/>
    <w:next w:val="Normal"/>
    <w:uiPriority w:val="5"/>
    <w:unhideWhenUsed/>
    <w:rsid w:val="00962EF8"/>
    <w:pPr>
      <w:numPr>
        <w:ilvl w:val="2"/>
        <w:numId w:val="2"/>
      </w:numPr>
      <w:tabs>
        <w:tab w:val="clear" w:pos="709"/>
        <w:tab w:val="num" w:pos="360"/>
        <w:tab w:val="num" w:pos="1080"/>
      </w:tabs>
      <w:spacing w:after="240" w:line="288" w:lineRule="auto"/>
      <w:ind w:left="1080" w:hanging="360"/>
      <w:jc w:val="both"/>
    </w:pPr>
    <w:rPr>
      <w:rFonts w:eastAsiaTheme="minorHAnsi" w:cstheme="minorBidi"/>
      <w:color w:val="auto"/>
      <w:sz w:val="20"/>
    </w:rPr>
  </w:style>
  <w:style w:type="paragraph" w:customStyle="1" w:styleId="NA-LEVEL4">
    <w:name w:val="NA - LEVEL 4"/>
    <w:basedOn w:val="BodyText"/>
    <w:next w:val="Normal"/>
    <w:uiPriority w:val="7"/>
    <w:unhideWhenUsed/>
    <w:rsid w:val="00962EF8"/>
    <w:pPr>
      <w:numPr>
        <w:ilvl w:val="3"/>
        <w:numId w:val="2"/>
      </w:numPr>
      <w:tabs>
        <w:tab w:val="clear" w:pos="709"/>
        <w:tab w:val="num" w:pos="360"/>
        <w:tab w:val="num" w:pos="1440"/>
      </w:tabs>
      <w:spacing w:after="240" w:line="288" w:lineRule="auto"/>
      <w:ind w:left="1440" w:hanging="360"/>
      <w:jc w:val="both"/>
    </w:pPr>
    <w:rPr>
      <w:rFonts w:eastAsiaTheme="minorHAnsi" w:cstheme="minorBidi"/>
      <w:color w:val="auto"/>
      <w:sz w:val="20"/>
    </w:rPr>
  </w:style>
  <w:style w:type="paragraph" w:customStyle="1" w:styleId="NA-LEVEL5">
    <w:name w:val="NA - LEVEL 5"/>
    <w:basedOn w:val="BodyText"/>
    <w:next w:val="Normal"/>
    <w:uiPriority w:val="9"/>
    <w:unhideWhenUsed/>
    <w:rsid w:val="00962EF8"/>
    <w:pPr>
      <w:numPr>
        <w:ilvl w:val="4"/>
        <w:numId w:val="2"/>
      </w:numPr>
      <w:tabs>
        <w:tab w:val="clear" w:pos="709"/>
        <w:tab w:val="num" w:pos="360"/>
        <w:tab w:val="num" w:pos="1800"/>
      </w:tabs>
      <w:spacing w:after="240" w:line="288" w:lineRule="auto"/>
      <w:ind w:left="1800" w:hanging="360"/>
      <w:jc w:val="both"/>
    </w:pPr>
    <w:rPr>
      <w:rFonts w:eastAsiaTheme="minorHAnsi" w:cstheme="minorBidi"/>
      <w:color w:val="auto"/>
      <w:sz w:val="20"/>
    </w:rPr>
  </w:style>
  <w:style w:type="paragraph" w:customStyle="1" w:styleId="NA-LEVEL6">
    <w:name w:val="NA - LEVEL 6"/>
    <w:basedOn w:val="BodyText"/>
    <w:next w:val="Normal"/>
    <w:uiPriority w:val="13"/>
    <w:unhideWhenUsed/>
    <w:rsid w:val="00962EF8"/>
    <w:pPr>
      <w:numPr>
        <w:ilvl w:val="5"/>
        <w:numId w:val="2"/>
      </w:numPr>
      <w:tabs>
        <w:tab w:val="clear" w:pos="709"/>
        <w:tab w:val="num" w:pos="360"/>
        <w:tab w:val="num" w:pos="2160"/>
      </w:tabs>
      <w:spacing w:after="240" w:line="288" w:lineRule="auto"/>
      <w:ind w:left="2160" w:hanging="360"/>
      <w:jc w:val="both"/>
    </w:pPr>
    <w:rPr>
      <w:rFonts w:eastAsiaTheme="minorHAnsi" w:cstheme="minorBidi"/>
      <w:color w:val="auto"/>
      <w:sz w:val="20"/>
    </w:rPr>
  </w:style>
  <w:style w:type="paragraph" w:customStyle="1" w:styleId="NA-LEVEL7">
    <w:name w:val="NA - LEVEL 7"/>
    <w:basedOn w:val="BodyText"/>
    <w:next w:val="Normal"/>
    <w:uiPriority w:val="15"/>
    <w:unhideWhenUsed/>
    <w:qFormat/>
    <w:rsid w:val="00962EF8"/>
    <w:pPr>
      <w:numPr>
        <w:ilvl w:val="6"/>
        <w:numId w:val="2"/>
      </w:numPr>
      <w:tabs>
        <w:tab w:val="clear" w:pos="709"/>
        <w:tab w:val="num" w:pos="360"/>
        <w:tab w:val="num" w:pos="2520"/>
      </w:tabs>
      <w:spacing w:after="240" w:line="288" w:lineRule="auto"/>
      <w:ind w:left="2520" w:hanging="360"/>
      <w:jc w:val="both"/>
    </w:pPr>
    <w:rPr>
      <w:rFonts w:eastAsiaTheme="minorHAnsi" w:cstheme="minorBidi"/>
      <w:color w:val="auto"/>
      <w:sz w:val="20"/>
    </w:rPr>
  </w:style>
  <w:style w:type="paragraph" w:styleId="BodyText">
    <w:name w:val="Body Text"/>
    <w:basedOn w:val="Normal"/>
    <w:link w:val="BodyTextChar"/>
    <w:uiPriority w:val="99"/>
    <w:semiHidden/>
    <w:unhideWhenUsed/>
    <w:rsid w:val="00962EF8"/>
    <w:pPr>
      <w:spacing w:after="120"/>
    </w:pPr>
  </w:style>
  <w:style w:type="character" w:customStyle="1" w:styleId="BodyTextChar">
    <w:name w:val="Body Text Char"/>
    <w:basedOn w:val="DefaultParagraphFont"/>
    <w:link w:val="BodyText"/>
    <w:uiPriority w:val="99"/>
    <w:semiHidden/>
    <w:rsid w:val="00962EF8"/>
    <w:rPr>
      <w:rFonts w:ascii="Arial" w:eastAsia="Times New Roman" w:hAnsi="Arial" w:cs="Arial"/>
      <w:color w:val="404040"/>
      <w:szCs w:val="20"/>
    </w:rPr>
  </w:style>
  <w:style w:type="character" w:customStyle="1" w:styleId="NA-LEVEL2Char">
    <w:name w:val="NA - LEVEL 2 Char"/>
    <w:basedOn w:val="BodyTextChar"/>
    <w:link w:val="NA-LEVEL2"/>
    <w:uiPriority w:val="3"/>
    <w:rsid w:val="00BE0695"/>
    <w:rPr>
      <w:rFonts w:ascii="Arial" w:eastAsia="Times New Roman" w:hAnsi="Arial" w:cs="Arial"/>
      <w:color w:val="404040"/>
      <w:sz w:val="20"/>
      <w:szCs w:val="20"/>
    </w:rPr>
  </w:style>
  <w:style w:type="character" w:styleId="Hyperlink">
    <w:name w:val="Hyperlink"/>
    <w:basedOn w:val="DefaultParagraphFont"/>
    <w:uiPriority w:val="99"/>
    <w:rsid w:val="00051861"/>
    <w:rPr>
      <w:rFonts w:ascii="Arial" w:hAnsi="Arial"/>
      <w:color w:val="0563C1" w:themeColor="hyperlink"/>
      <w:sz w:val="20"/>
      <w:u w:val="single"/>
    </w:rPr>
  </w:style>
  <w:style w:type="paragraph" w:customStyle="1" w:styleId="ReportTitle">
    <w:name w:val="Report Title"/>
    <w:basedOn w:val="Normal"/>
    <w:next w:val="Normal"/>
    <w:rsid w:val="00051861"/>
    <w:pPr>
      <w:spacing w:before="240" w:line="520" w:lineRule="atLeast"/>
    </w:pPr>
    <w:rPr>
      <w:b/>
      <w:caps/>
      <w:color w:val="002C77"/>
      <w:spacing w:val="40"/>
      <w:sz w:val="52"/>
    </w:rPr>
  </w:style>
  <w:style w:type="paragraph" w:customStyle="1" w:styleId="ClientName">
    <w:name w:val="Client Name"/>
    <w:basedOn w:val="Normal"/>
    <w:rsid w:val="00051861"/>
    <w:pPr>
      <w:spacing w:line="240" w:lineRule="atLeast"/>
    </w:pPr>
    <w:rPr>
      <w:caps/>
      <w:color w:val="00A8C8"/>
      <w:spacing w:val="40"/>
      <w:sz w:val="52"/>
    </w:rPr>
  </w:style>
  <w:style w:type="paragraph" w:styleId="TOC2">
    <w:name w:val="toc 2"/>
    <w:basedOn w:val="Normal"/>
    <w:next w:val="Normal"/>
    <w:rsid w:val="00051861"/>
    <w:pPr>
      <w:numPr>
        <w:numId w:val="4"/>
      </w:numPr>
      <w:tabs>
        <w:tab w:val="clear" w:pos="806"/>
        <w:tab w:val="left" w:pos="720"/>
        <w:tab w:val="right" w:leader="dot" w:pos="9729"/>
      </w:tabs>
      <w:spacing w:line="300" w:lineRule="exact"/>
    </w:pPr>
    <w:rPr>
      <w:noProof/>
    </w:rPr>
  </w:style>
  <w:style w:type="paragraph" w:customStyle="1" w:styleId="ReportSubtitle">
    <w:name w:val="Report Subtitle"/>
    <w:basedOn w:val="Normal"/>
    <w:rsid w:val="00051861"/>
    <w:pPr>
      <w:spacing w:before="480" w:after="480" w:line="320" w:lineRule="atLeast"/>
    </w:pPr>
    <w:rPr>
      <w:b/>
      <w:sz w:val="28"/>
    </w:rPr>
  </w:style>
  <w:style w:type="paragraph" w:customStyle="1" w:styleId="ReportTagline">
    <w:name w:val="Report Tagline"/>
    <w:basedOn w:val="Normal"/>
    <w:next w:val="Normal"/>
    <w:rsid w:val="00051861"/>
    <w:pPr>
      <w:spacing w:after="0" w:line="200" w:lineRule="atLeast"/>
    </w:pPr>
    <w:rPr>
      <w:b/>
      <w:caps/>
      <w:color w:val="BFBFBF"/>
      <w:spacing w:val="40"/>
      <w:sz w:val="20"/>
    </w:rPr>
  </w:style>
  <w:style w:type="paragraph" w:styleId="Header">
    <w:name w:val="header"/>
    <w:basedOn w:val="Normal"/>
    <w:link w:val="HeaderChar"/>
    <w:uiPriority w:val="99"/>
    <w:unhideWhenUsed/>
    <w:rsid w:val="00051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861"/>
    <w:rPr>
      <w:rFonts w:ascii="Arial" w:eastAsia="Times New Roman" w:hAnsi="Arial" w:cs="Arial"/>
      <w:color w:val="404040"/>
      <w:szCs w:val="20"/>
    </w:rPr>
  </w:style>
  <w:style w:type="paragraph" w:styleId="Footer">
    <w:name w:val="footer"/>
    <w:basedOn w:val="Normal"/>
    <w:link w:val="FooterChar"/>
    <w:uiPriority w:val="99"/>
    <w:unhideWhenUsed/>
    <w:rsid w:val="00051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861"/>
    <w:rPr>
      <w:rFonts w:ascii="Arial" w:eastAsia="Times New Roman" w:hAnsi="Arial" w:cs="Arial"/>
      <w:color w:val="4040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protection.ie/docs/Home/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DPRMercer@mercer.com" TargetMode="External"/><Relationship Id="rId4" Type="http://schemas.openxmlformats.org/officeDocument/2006/relationships/settings" Target="settings.xml"/><Relationship Id="rId9" Type="http://schemas.openxmlformats.org/officeDocument/2006/relationships/hyperlink" Target="https://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7708C-AC94-4044-8794-BA7B721C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2663</Words>
  <Characters>13264</Characters>
  <Application>Microsoft Office Word</Application>
  <DocSecurity>4</DocSecurity>
  <Lines>301</Lines>
  <Paragraphs>140</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Sharon</dc:creator>
  <cp:keywords/>
  <dc:description/>
  <cp:lastModifiedBy>Boyd, Andrea</cp:lastModifiedBy>
  <cp:revision>2</cp:revision>
  <dcterms:created xsi:type="dcterms:W3CDTF">2019-07-24T11:19:00Z</dcterms:created>
  <dcterms:modified xsi:type="dcterms:W3CDTF">2019-07-24T11:19:00Z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R_PEERREVIEW">
    <vt:lpwstr>Peer Review Identifier</vt:lpwstr>
  </property>
  <property fmtid="{D5CDD505-2E9C-101B-9397-08002B2CF9AE}" pid="3" name="MPR_DocID">
    <vt:lpwstr>52321b44390045cb9dc15c9995593feb</vt:lpwstr>
  </property>
</Properties>
</file>